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after="156"/>
        <w:ind w:firstLine="0" w:firstLineChars="0"/>
        <w:jc w:val="center"/>
        <w:rPr>
          <w:rFonts w:cs="宋体" w:asciiTheme="minorEastAsia" w:hAnsiTheme="minorEastAsia" w:eastAsiaTheme="minorEastAsia"/>
          <w:b/>
          <w:sz w:val="44"/>
          <w:szCs w:val="44"/>
        </w:rPr>
      </w:pPr>
      <w:r>
        <w:rPr>
          <w:rFonts w:hint="eastAsia" w:cs="宋体" w:asciiTheme="minorEastAsia" w:hAnsiTheme="minorEastAsia" w:eastAsiaTheme="minorEastAsia"/>
          <w:b/>
          <w:sz w:val="44"/>
          <w:szCs w:val="44"/>
        </w:rPr>
        <w:t>贵州红星</w:t>
      </w:r>
      <w:r>
        <w:rPr>
          <w:rFonts w:hint="eastAsia" w:cs="宋体" w:asciiTheme="minorEastAsia" w:hAnsiTheme="minorEastAsia" w:eastAsiaTheme="minorEastAsia"/>
          <w:b/>
          <w:sz w:val="44"/>
          <w:szCs w:val="44"/>
          <w:lang w:eastAsia="zh-CN"/>
        </w:rPr>
        <w:t>电子材料</w:t>
      </w:r>
      <w:r>
        <w:rPr>
          <w:rFonts w:hint="eastAsia" w:cs="宋体" w:asciiTheme="minorEastAsia" w:hAnsiTheme="minorEastAsia" w:eastAsiaTheme="minorEastAsia"/>
          <w:b/>
          <w:sz w:val="44"/>
          <w:szCs w:val="44"/>
        </w:rPr>
        <w:t>有限公司</w:t>
      </w:r>
    </w:p>
    <w:p>
      <w:pPr>
        <w:spacing w:before="156" w:after="156"/>
        <w:ind w:firstLine="0" w:firstLineChars="0"/>
        <w:rPr>
          <w:rFonts w:ascii="宋体" w:hAnsi="宋体" w:cs="宋体"/>
          <w:sz w:val="44"/>
          <w:szCs w:val="44"/>
        </w:rPr>
      </w:pPr>
    </w:p>
    <w:p>
      <w:pPr>
        <w:spacing w:before="156" w:after="156"/>
        <w:ind w:firstLine="0" w:firstLineChars="0"/>
        <w:jc w:val="center"/>
        <w:rPr>
          <w:rFonts w:ascii="宋体" w:hAnsi="宋体" w:eastAsia="宋体"/>
          <w:b/>
          <w:sz w:val="84"/>
          <w:szCs w:val="84"/>
        </w:rPr>
      </w:pPr>
      <w:r>
        <w:rPr>
          <w:rFonts w:hint="eastAsia" w:ascii="宋体" w:hAnsi="宋体" w:eastAsia="宋体"/>
          <w:b/>
          <w:sz w:val="84"/>
          <w:szCs w:val="84"/>
        </w:rPr>
        <w:t>招 标 文 件</w:t>
      </w:r>
    </w:p>
    <w:p>
      <w:pPr>
        <w:spacing w:before="156" w:after="156"/>
        <w:ind w:firstLine="1687"/>
        <w:rPr>
          <w:b/>
          <w:sz w:val="84"/>
          <w:szCs w:val="84"/>
        </w:rPr>
      </w:pPr>
    </w:p>
    <w:p>
      <w:pPr>
        <w:snapToGrid w:val="0"/>
        <w:spacing w:line="360" w:lineRule="auto"/>
        <w:ind w:firstLineChars="0"/>
        <w:jc w:val="center"/>
        <w:rPr>
          <w:rFonts w:hint="eastAsia" w:eastAsia="仿宋" w:asciiTheme="minorEastAsia" w:hAnsiTheme="minorEastAsia"/>
          <w:bCs/>
          <w:sz w:val="32"/>
          <w:szCs w:val="32"/>
          <w:u w:val="single"/>
          <w:lang w:eastAsia="zh-CN"/>
        </w:rPr>
      </w:pPr>
      <w:r>
        <w:rPr>
          <w:rFonts w:asciiTheme="minorEastAsia" w:hAnsiTheme="minorEastAsia" w:eastAsiaTheme="minorEastAsia"/>
          <w:b/>
          <w:sz w:val="32"/>
          <w:szCs w:val="32"/>
        </w:rPr>
        <w:t xml:space="preserve">        项目名称：</w:t>
      </w:r>
      <w:r>
        <w:rPr>
          <w:rFonts w:hint="eastAsia" w:cs="宋体" w:asciiTheme="minorEastAsia" w:hAnsiTheme="minorEastAsia"/>
          <w:kern w:val="0"/>
          <w:sz w:val="32"/>
          <w:szCs w:val="32"/>
          <w:u w:val="single"/>
        </w:rPr>
        <w:t>202</w:t>
      </w:r>
      <w:r>
        <w:rPr>
          <w:rFonts w:hint="eastAsia" w:cs="宋体" w:asciiTheme="minorEastAsia" w:hAnsiTheme="minorEastAsia"/>
          <w:kern w:val="0"/>
          <w:sz w:val="32"/>
          <w:szCs w:val="32"/>
          <w:u w:val="single"/>
          <w:lang w:val="en-US" w:eastAsia="zh-CN"/>
        </w:rPr>
        <w:t>3</w:t>
      </w:r>
      <w:r>
        <w:rPr>
          <w:rFonts w:hint="eastAsia" w:cs="宋体" w:asciiTheme="minorEastAsia" w:hAnsiTheme="minorEastAsia"/>
          <w:kern w:val="0"/>
          <w:sz w:val="32"/>
          <w:szCs w:val="32"/>
          <w:u w:val="single"/>
        </w:rPr>
        <w:t>年</w:t>
      </w:r>
      <w:r>
        <w:rPr>
          <w:rFonts w:hint="eastAsia" w:cs="宋体" w:asciiTheme="minorEastAsia" w:hAnsiTheme="minorEastAsia"/>
          <w:kern w:val="0"/>
          <w:sz w:val="32"/>
          <w:szCs w:val="32"/>
          <w:u w:val="single"/>
          <w:lang w:val="en-US" w:eastAsia="zh-CN"/>
        </w:rPr>
        <w:t>2</w:t>
      </w:r>
      <w:r>
        <w:rPr>
          <w:rFonts w:hint="eastAsia" w:cs="宋体" w:asciiTheme="minorEastAsia" w:hAnsiTheme="minorEastAsia"/>
          <w:kern w:val="0"/>
          <w:sz w:val="32"/>
          <w:szCs w:val="32"/>
          <w:u w:val="single"/>
        </w:rPr>
        <w:t>月-202</w:t>
      </w:r>
      <w:r>
        <w:rPr>
          <w:rFonts w:hint="eastAsia" w:cs="宋体" w:asciiTheme="minorEastAsia" w:hAnsiTheme="minorEastAsia"/>
          <w:kern w:val="0"/>
          <w:sz w:val="32"/>
          <w:szCs w:val="32"/>
          <w:u w:val="single"/>
          <w:lang w:val="en-US" w:eastAsia="zh-CN"/>
        </w:rPr>
        <w:t>4</w:t>
      </w:r>
      <w:r>
        <w:rPr>
          <w:rFonts w:hint="eastAsia" w:cs="宋体" w:asciiTheme="minorEastAsia" w:hAnsiTheme="minorEastAsia"/>
          <w:kern w:val="0"/>
          <w:sz w:val="32"/>
          <w:szCs w:val="32"/>
          <w:u w:val="single"/>
        </w:rPr>
        <w:t>年</w:t>
      </w:r>
      <w:r>
        <w:rPr>
          <w:rFonts w:hint="eastAsia" w:cs="宋体" w:asciiTheme="minorEastAsia" w:hAnsiTheme="minorEastAsia"/>
          <w:kern w:val="0"/>
          <w:sz w:val="32"/>
          <w:szCs w:val="32"/>
          <w:u w:val="single"/>
          <w:lang w:val="en-US" w:eastAsia="zh-CN"/>
        </w:rPr>
        <w:t>1</w:t>
      </w:r>
      <w:r>
        <w:rPr>
          <w:rFonts w:hint="eastAsia" w:cs="宋体" w:asciiTheme="minorEastAsia" w:hAnsiTheme="minorEastAsia"/>
          <w:kern w:val="0"/>
          <w:sz w:val="32"/>
          <w:szCs w:val="32"/>
          <w:u w:val="single"/>
        </w:rPr>
        <w:t>月</w:t>
      </w:r>
      <w:r>
        <w:rPr>
          <w:rFonts w:hint="eastAsia" w:cs="宋体" w:asciiTheme="minorEastAsia" w:hAnsiTheme="minorEastAsia"/>
          <w:kern w:val="0"/>
          <w:sz w:val="32"/>
          <w:szCs w:val="32"/>
          <w:u w:val="single"/>
          <w:lang w:eastAsia="zh-CN"/>
        </w:rPr>
        <w:t>液碱、纯碱供应商库入围招标</w:t>
      </w:r>
    </w:p>
    <w:p>
      <w:pPr>
        <w:snapToGrid w:val="0"/>
        <w:spacing w:line="360" w:lineRule="auto"/>
        <w:ind w:firstLine="1606" w:firstLineChars="500"/>
        <w:rPr>
          <w:rFonts w:hint="eastAsia" w:eastAsia="仿宋" w:asciiTheme="minorEastAsia" w:hAnsiTheme="minorEastAsia"/>
          <w:b/>
          <w:bCs/>
          <w:sz w:val="36"/>
          <w:szCs w:val="36"/>
          <w:lang w:eastAsia="zh-CN"/>
        </w:rPr>
      </w:pPr>
      <w:r>
        <w:rPr>
          <w:rFonts w:hint="eastAsia" w:asciiTheme="minorEastAsia" w:hAnsiTheme="minorEastAsia" w:eastAsiaTheme="minorEastAsia"/>
          <w:b/>
          <w:sz w:val="32"/>
          <w:szCs w:val="32"/>
        </w:rPr>
        <w:t>招标编号：</w:t>
      </w:r>
      <w:r>
        <w:rPr>
          <w:rFonts w:hint="eastAsia" w:cs="宋体" w:asciiTheme="minorEastAsia" w:hAnsiTheme="minorEastAsia" w:eastAsiaTheme="minorEastAsia"/>
          <w:kern w:val="0"/>
          <w:sz w:val="32"/>
          <w:szCs w:val="32"/>
          <w:u w:val="single"/>
          <w:lang w:val="en-US" w:eastAsia="zh-CN"/>
        </w:rPr>
        <w:t>HXDZ-WZ-2023001</w:t>
      </w:r>
    </w:p>
    <w:p>
      <w:pPr>
        <w:pStyle w:val="12"/>
        <w:spacing w:before="156" w:after="156" w:line="480" w:lineRule="exact"/>
        <w:ind w:firstLine="560"/>
        <w:jc w:val="left"/>
        <w:rPr>
          <w:rFonts w:ascii="宋体" w:hAnsi="宋体"/>
          <w:szCs w:val="28"/>
        </w:rPr>
      </w:pPr>
    </w:p>
    <w:p>
      <w:pPr>
        <w:ind w:firstLine="560"/>
        <w:rPr>
          <w:rFonts w:ascii="宋体" w:hAnsi="宋体"/>
          <w:szCs w:val="28"/>
        </w:rPr>
      </w:pPr>
    </w:p>
    <w:p>
      <w:pPr>
        <w:ind w:firstLine="560"/>
        <w:rPr>
          <w:rFonts w:ascii="宋体" w:hAnsi="宋体"/>
          <w:szCs w:val="28"/>
        </w:rPr>
      </w:pPr>
    </w:p>
    <w:p>
      <w:pPr>
        <w:ind w:firstLine="560"/>
        <w:rPr>
          <w:rFonts w:ascii="宋体" w:hAnsi="宋体"/>
          <w:szCs w:val="28"/>
        </w:rPr>
      </w:pPr>
    </w:p>
    <w:p>
      <w:pPr>
        <w:ind w:firstLine="0" w:firstLineChars="0"/>
        <w:jc w:val="center"/>
        <w:rPr>
          <w:rFonts w:asciiTheme="minorEastAsia" w:hAnsiTheme="minorEastAsia" w:eastAsiaTheme="minorEastAsia"/>
          <w:b/>
          <w:bCs/>
          <w:szCs w:val="28"/>
        </w:rPr>
      </w:pPr>
      <w:r>
        <w:rPr>
          <w:rFonts w:asciiTheme="minorEastAsia" w:hAnsiTheme="minorEastAsia" w:eastAsiaTheme="minorEastAsia"/>
          <w:b/>
          <w:bCs/>
          <w:sz w:val="32"/>
          <w:szCs w:val="32"/>
        </w:rPr>
        <w:t xml:space="preserve"> </w:t>
      </w:r>
      <w:r>
        <w:rPr>
          <w:rFonts w:hint="eastAsia" w:asciiTheme="minorEastAsia" w:hAnsiTheme="minorEastAsia" w:eastAsiaTheme="minorEastAsia"/>
          <w:b/>
          <w:bCs/>
          <w:sz w:val="32"/>
          <w:szCs w:val="32"/>
        </w:rPr>
        <w:t>招 标 人</w:t>
      </w:r>
      <w:r>
        <w:rPr>
          <w:rFonts w:hint="eastAsia" w:asciiTheme="minorEastAsia" w:hAnsiTheme="minorEastAsia" w:eastAsiaTheme="minorEastAsia"/>
          <w:b/>
          <w:bCs/>
          <w:szCs w:val="28"/>
        </w:rPr>
        <w:t>：</w:t>
      </w:r>
      <w:r>
        <w:rPr>
          <w:rFonts w:hint="eastAsia" w:cs="宋体" w:asciiTheme="minorEastAsia" w:hAnsiTheme="minorEastAsia" w:eastAsiaTheme="minorEastAsia"/>
          <w:bCs/>
          <w:sz w:val="32"/>
          <w:szCs w:val="32"/>
          <w:u w:val="single"/>
        </w:rPr>
        <w:t>贵州红星</w:t>
      </w:r>
      <w:r>
        <w:rPr>
          <w:rFonts w:hint="eastAsia" w:cs="宋体" w:asciiTheme="minorEastAsia" w:hAnsiTheme="minorEastAsia" w:eastAsiaTheme="minorEastAsia"/>
          <w:bCs/>
          <w:sz w:val="32"/>
          <w:szCs w:val="32"/>
          <w:u w:val="single"/>
          <w:lang w:eastAsia="zh-CN"/>
        </w:rPr>
        <w:t>电子材料</w:t>
      </w:r>
      <w:r>
        <w:rPr>
          <w:rFonts w:hint="eastAsia" w:cs="宋体" w:asciiTheme="minorEastAsia" w:hAnsiTheme="minorEastAsia" w:eastAsiaTheme="minorEastAsia"/>
          <w:bCs/>
          <w:sz w:val="32"/>
          <w:szCs w:val="32"/>
          <w:u w:val="single"/>
        </w:rPr>
        <w:t>有限公司</w:t>
      </w:r>
    </w:p>
    <w:p>
      <w:pPr>
        <w:spacing w:line="360" w:lineRule="auto"/>
        <w:ind w:firstLine="720"/>
        <w:jc w:val="center"/>
        <w:rPr>
          <w:rFonts w:ascii="Calibri" w:hAnsi="Calibri" w:eastAsia="微软简魏碑" w:cs="Arial"/>
          <w:sz w:val="36"/>
          <w:szCs w:val="36"/>
        </w:rPr>
      </w:pPr>
    </w:p>
    <w:p>
      <w:pPr>
        <w:spacing w:line="360" w:lineRule="auto"/>
        <w:ind w:firstLine="720"/>
        <w:jc w:val="center"/>
        <w:rPr>
          <w:rFonts w:ascii="Calibri" w:hAnsi="Calibri" w:eastAsia="微软简魏碑" w:cs="Arial"/>
          <w:sz w:val="36"/>
          <w:szCs w:val="36"/>
        </w:rPr>
      </w:pPr>
    </w:p>
    <w:p>
      <w:pPr>
        <w:spacing w:line="360" w:lineRule="auto"/>
        <w:ind w:firstLine="720"/>
        <w:jc w:val="center"/>
        <w:rPr>
          <w:rFonts w:cs="Times New Roman" w:asciiTheme="minorEastAsia" w:hAnsiTheme="minorEastAsia" w:eastAsiaTheme="minorEastAsia"/>
          <w:sz w:val="36"/>
          <w:szCs w:val="36"/>
        </w:rPr>
      </w:pPr>
      <w:r>
        <w:rPr>
          <w:rFonts w:cs="Times New Roman" w:asciiTheme="minorEastAsia" w:hAnsiTheme="minorEastAsia" w:eastAsiaTheme="minorEastAsia"/>
          <w:sz w:val="36"/>
          <w:szCs w:val="36"/>
        </w:rPr>
        <w:t>202</w:t>
      </w:r>
      <w:r>
        <w:rPr>
          <w:rFonts w:hint="eastAsia" w:cs="Times New Roman" w:asciiTheme="minorEastAsia" w:hAnsiTheme="minorEastAsia" w:eastAsiaTheme="minorEastAsia"/>
          <w:sz w:val="36"/>
          <w:szCs w:val="36"/>
          <w:lang w:val="en-US" w:eastAsia="zh-CN"/>
        </w:rPr>
        <w:t>2</w:t>
      </w:r>
      <w:r>
        <w:rPr>
          <w:rFonts w:cs="Times New Roman" w:asciiTheme="minorEastAsia" w:hAnsiTheme="minorEastAsia" w:eastAsiaTheme="minorEastAsia"/>
          <w:sz w:val="36"/>
          <w:szCs w:val="36"/>
        </w:rPr>
        <w:t>年</w:t>
      </w:r>
      <w:r>
        <w:rPr>
          <w:rFonts w:hint="eastAsia" w:cs="Times New Roman" w:asciiTheme="minorEastAsia" w:hAnsiTheme="minorEastAsia" w:eastAsiaTheme="minorEastAsia"/>
          <w:sz w:val="36"/>
          <w:szCs w:val="36"/>
          <w:lang w:val="en-US" w:eastAsia="zh-CN"/>
        </w:rPr>
        <w:t>12</w:t>
      </w:r>
      <w:r>
        <w:rPr>
          <w:rFonts w:cs="Times New Roman" w:asciiTheme="minorEastAsia" w:hAnsiTheme="minorEastAsia" w:eastAsiaTheme="minorEastAsia"/>
          <w:sz w:val="36"/>
          <w:szCs w:val="36"/>
        </w:rPr>
        <w:t>月</w:t>
      </w:r>
    </w:p>
    <w:p>
      <w:pPr>
        <w:widowControl/>
        <w:ind w:firstLine="480"/>
        <w:jc w:val="left"/>
        <w:rPr>
          <w:sz w:val="24"/>
          <w:szCs w:val="24"/>
        </w:rPr>
      </w:pPr>
      <w:r>
        <w:rPr>
          <w:sz w:val="24"/>
          <w:szCs w:val="24"/>
        </w:rPr>
        <w:br w:type="page"/>
      </w:r>
    </w:p>
    <w:p>
      <w:pPr>
        <w:tabs>
          <w:tab w:val="left" w:pos="3465"/>
        </w:tabs>
        <w:ind w:firstLine="723"/>
        <w:jc w:val="center"/>
      </w:pPr>
      <w:r>
        <w:rPr>
          <w:rFonts w:ascii="楷体" w:hAnsi="楷体" w:eastAsia="楷体"/>
          <w:b/>
          <w:sz w:val="36"/>
          <w:szCs w:val="36"/>
        </w:rPr>
        <w:t>目</w:t>
      </w:r>
      <w:r>
        <w:rPr>
          <w:rFonts w:hint="eastAsia" w:ascii="楷体" w:hAnsi="楷体" w:eastAsia="楷体"/>
          <w:b/>
          <w:sz w:val="36"/>
          <w:szCs w:val="36"/>
        </w:rPr>
        <w:t xml:space="preserve"> </w:t>
      </w:r>
      <w:r>
        <w:rPr>
          <w:rFonts w:ascii="楷体" w:hAnsi="楷体" w:eastAsia="楷体"/>
          <w:b/>
          <w:sz w:val="36"/>
          <w:szCs w:val="36"/>
        </w:rPr>
        <w:t>录</w:t>
      </w:r>
      <w:bookmarkStart w:id="0" w:name="_Hlk531248253"/>
      <w:r>
        <w:rPr>
          <w:rFonts w:ascii="楷体" w:hAnsi="楷体" w:eastAsia="楷体"/>
          <w:sz w:val="30"/>
          <w:szCs w:val="30"/>
        </w:rPr>
        <w:fldChar w:fldCharType="begin"/>
      </w:r>
      <w:r>
        <w:rPr>
          <w:rFonts w:ascii="楷体" w:hAnsi="楷体" w:eastAsia="楷体"/>
          <w:sz w:val="30"/>
          <w:szCs w:val="30"/>
        </w:rPr>
        <w:instrText xml:space="preserve"> </w:instrText>
      </w:r>
      <w:r>
        <w:rPr>
          <w:rFonts w:hint="eastAsia" w:ascii="楷体" w:hAnsi="楷体" w:eastAsia="楷体"/>
          <w:sz w:val="30"/>
          <w:szCs w:val="30"/>
        </w:rPr>
        <w:instrText xml:space="preserve">TOC \o "1-1" \h \z \u</w:instrText>
      </w:r>
      <w:r>
        <w:rPr>
          <w:rFonts w:ascii="楷体" w:hAnsi="楷体" w:eastAsia="楷体"/>
          <w:sz w:val="30"/>
          <w:szCs w:val="30"/>
        </w:rPr>
        <w:instrText xml:space="preserve"> </w:instrText>
      </w:r>
      <w:r>
        <w:rPr>
          <w:rFonts w:ascii="楷体" w:hAnsi="楷体" w:eastAsia="楷体"/>
          <w:sz w:val="30"/>
          <w:szCs w:val="30"/>
        </w:rPr>
        <w:fldChar w:fldCharType="separate"/>
      </w:r>
    </w:p>
    <w:p>
      <w:pPr>
        <w:pStyle w:val="16"/>
        <w:rPr>
          <w:rFonts w:asciiTheme="minorHAnsi" w:hAnsiTheme="minorHAnsi" w:eastAsiaTheme="minorEastAsia"/>
          <w:sz w:val="21"/>
        </w:rPr>
      </w:pPr>
      <w:r>
        <w:fldChar w:fldCharType="begin"/>
      </w:r>
      <w:r>
        <w:instrText xml:space="preserve"> HYPERLINK \l "_Toc12909128" </w:instrText>
      </w:r>
      <w:r>
        <w:fldChar w:fldCharType="separate"/>
      </w:r>
      <w:r>
        <w:rPr>
          <w:rStyle w:val="27"/>
          <w:rFonts w:hint="eastAsia"/>
        </w:rPr>
        <w:t>第一部分</w:t>
      </w:r>
      <w:r>
        <w:rPr>
          <w:rStyle w:val="27"/>
        </w:rPr>
        <w:t xml:space="preserve">  </w:t>
      </w:r>
      <w:r>
        <w:rPr>
          <w:rStyle w:val="27"/>
          <w:rFonts w:hint="eastAsia"/>
        </w:rPr>
        <w:t>招标公告</w:t>
      </w:r>
      <w:r>
        <w:tab/>
      </w:r>
      <w:r>
        <w:fldChar w:fldCharType="begin"/>
      </w:r>
      <w:r>
        <w:instrText xml:space="preserve"> PAGEREF _Toc12909128 \h </w:instrText>
      </w:r>
      <w:r>
        <w:fldChar w:fldCharType="separate"/>
      </w:r>
      <w:r>
        <w:t>3</w:t>
      </w:r>
      <w:r>
        <w:fldChar w:fldCharType="end"/>
      </w:r>
      <w:r>
        <w:fldChar w:fldCharType="end"/>
      </w:r>
    </w:p>
    <w:p>
      <w:pPr>
        <w:pStyle w:val="16"/>
        <w:rPr>
          <w:rFonts w:asciiTheme="minorHAnsi" w:hAnsiTheme="minorHAnsi" w:eastAsiaTheme="minorEastAsia"/>
          <w:sz w:val="21"/>
        </w:rPr>
      </w:pPr>
      <w:r>
        <w:fldChar w:fldCharType="begin"/>
      </w:r>
      <w:r>
        <w:instrText xml:space="preserve"> HYPERLINK \l "_Toc12909129" </w:instrText>
      </w:r>
      <w:r>
        <w:fldChar w:fldCharType="separate"/>
      </w:r>
      <w:r>
        <w:rPr>
          <w:rStyle w:val="27"/>
          <w:rFonts w:hint="eastAsia"/>
        </w:rPr>
        <w:t>第二部分</w:t>
      </w:r>
      <w:r>
        <w:rPr>
          <w:rStyle w:val="27"/>
        </w:rPr>
        <w:t xml:space="preserve">  </w:t>
      </w:r>
      <w:r>
        <w:rPr>
          <w:rStyle w:val="27"/>
          <w:rFonts w:hint="eastAsia"/>
        </w:rPr>
        <w:t>投标须知</w:t>
      </w:r>
      <w:r>
        <w:tab/>
      </w:r>
      <w:r>
        <w:fldChar w:fldCharType="begin"/>
      </w:r>
      <w:r>
        <w:instrText xml:space="preserve"> PAGEREF _Toc12909129 \h </w:instrText>
      </w:r>
      <w:r>
        <w:fldChar w:fldCharType="separate"/>
      </w:r>
      <w:r>
        <w:t>6</w:t>
      </w:r>
      <w:r>
        <w:fldChar w:fldCharType="end"/>
      </w:r>
      <w:r>
        <w:fldChar w:fldCharType="end"/>
      </w:r>
    </w:p>
    <w:p>
      <w:pPr>
        <w:pStyle w:val="16"/>
        <w:rPr>
          <w:rFonts w:asciiTheme="minorHAnsi" w:hAnsiTheme="minorHAnsi" w:eastAsiaTheme="minorEastAsia"/>
          <w:sz w:val="21"/>
        </w:rPr>
      </w:pPr>
      <w:r>
        <w:fldChar w:fldCharType="begin"/>
      </w:r>
      <w:r>
        <w:instrText xml:space="preserve"> HYPERLINK \l "_Toc12909130" </w:instrText>
      </w:r>
      <w:r>
        <w:fldChar w:fldCharType="separate"/>
      </w:r>
      <w:r>
        <w:rPr>
          <w:rStyle w:val="27"/>
          <w:rFonts w:hint="eastAsia"/>
        </w:rPr>
        <w:t>第三部分</w:t>
      </w:r>
      <w:r>
        <w:rPr>
          <w:rStyle w:val="27"/>
        </w:rPr>
        <w:t xml:space="preserve">  </w:t>
      </w:r>
      <w:r>
        <w:rPr>
          <w:rStyle w:val="27"/>
          <w:rFonts w:hint="eastAsia"/>
        </w:rPr>
        <w:t>主要合同条款</w:t>
      </w:r>
      <w:r>
        <w:tab/>
      </w:r>
      <w:r>
        <w:fldChar w:fldCharType="begin"/>
      </w:r>
      <w:r>
        <w:instrText xml:space="preserve"> PAGEREF _Toc12909130 \h </w:instrText>
      </w:r>
      <w:r>
        <w:fldChar w:fldCharType="separate"/>
      </w:r>
      <w:r>
        <w:t>9</w:t>
      </w:r>
      <w:r>
        <w:fldChar w:fldCharType="end"/>
      </w:r>
      <w:r>
        <w:fldChar w:fldCharType="end"/>
      </w:r>
    </w:p>
    <w:p>
      <w:pPr>
        <w:pStyle w:val="16"/>
        <w:rPr>
          <w:rFonts w:asciiTheme="minorHAnsi" w:hAnsiTheme="minorHAnsi" w:eastAsiaTheme="minorEastAsia"/>
          <w:sz w:val="21"/>
        </w:rPr>
      </w:pPr>
      <w:r>
        <w:fldChar w:fldCharType="begin"/>
      </w:r>
      <w:r>
        <w:instrText xml:space="preserve"> HYPERLINK \l "_Toc12909131" </w:instrText>
      </w:r>
      <w:r>
        <w:fldChar w:fldCharType="separate"/>
      </w:r>
      <w:r>
        <w:rPr>
          <w:rStyle w:val="27"/>
          <w:rFonts w:hint="eastAsia"/>
        </w:rPr>
        <w:t>第四部分</w:t>
      </w:r>
      <w:r>
        <w:rPr>
          <w:rStyle w:val="27"/>
        </w:rPr>
        <w:t xml:space="preserve">  </w:t>
      </w:r>
      <w:r>
        <w:rPr>
          <w:rStyle w:val="27"/>
          <w:rFonts w:hint="eastAsia"/>
        </w:rPr>
        <w:t>投标文件格式</w:t>
      </w:r>
      <w:r>
        <w:tab/>
      </w:r>
      <w:r>
        <w:fldChar w:fldCharType="begin"/>
      </w:r>
      <w:r>
        <w:instrText xml:space="preserve"> PAGEREF _Toc12909131 \h </w:instrText>
      </w:r>
      <w:r>
        <w:fldChar w:fldCharType="separate"/>
      </w:r>
      <w:r>
        <w:t>13</w:t>
      </w:r>
      <w:r>
        <w:fldChar w:fldCharType="end"/>
      </w:r>
      <w:r>
        <w:fldChar w:fldCharType="end"/>
      </w:r>
    </w:p>
    <w:p>
      <w:pPr>
        <w:ind w:firstLine="560"/>
      </w:pPr>
      <w:r>
        <w:fldChar w:fldCharType="end"/>
      </w:r>
      <w:bookmarkEnd w:id="0"/>
      <w:r>
        <w:br w:type="page"/>
      </w:r>
    </w:p>
    <w:p>
      <w:pPr>
        <w:pStyle w:val="4"/>
        <w:ind w:firstLine="643"/>
      </w:pPr>
      <w:bookmarkStart w:id="1" w:name="_Toc12909128"/>
      <w:r>
        <w:rPr>
          <w:rFonts w:hint="eastAsia"/>
        </w:rPr>
        <w:t xml:space="preserve">第一部分 </w:t>
      </w:r>
      <w:r>
        <w:t xml:space="preserve"> </w:t>
      </w:r>
      <w:r>
        <w:rPr>
          <w:rFonts w:hint="eastAsia"/>
        </w:rPr>
        <w:t>招标公告</w:t>
      </w:r>
      <w:bookmarkEnd w:id="1"/>
    </w:p>
    <w:p>
      <w:pPr>
        <w:spacing w:line="520" w:lineRule="exact"/>
        <w:ind w:firstLine="480"/>
        <w:rPr>
          <w:rFonts w:ascii="宋体" w:hAnsi="宋体" w:eastAsia="宋体" w:cs="宋体"/>
          <w:color w:val="333333"/>
          <w:kern w:val="0"/>
          <w:sz w:val="24"/>
          <w:szCs w:val="21"/>
        </w:rPr>
      </w:pPr>
      <w:r>
        <w:rPr>
          <w:rFonts w:hint="eastAsia" w:ascii="宋体" w:hAnsi="宋体" w:eastAsia="宋体" w:cs="宋体"/>
          <w:color w:val="333333"/>
          <w:kern w:val="0"/>
          <w:sz w:val="24"/>
          <w:szCs w:val="21"/>
          <w:lang w:eastAsia="zh-CN"/>
        </w:rPr>
        <w:t>贵州红星电子材料有限公司</w:t>
      </w:r>
      <w:r>
        <w:rPr>
          <w:rFonts w:ascii="宋体" w:hAnsi="宋体" w:eastAsia="宋体" w:cs="宋体"/>
          <w:color w:val="333333"/>
          <w:kern w:val="0"/>
          <w:sz w:val="24"/>
          <w:szCs w:val="21"/>
        </w:rPr>
        <w:t>对公司</w:t>
      </w:r>
      <w:r>
        <w:rPr>
          <w:rFonts w:hint="eastAsia" w:ascii="宋体" w:hAnsi="宋体" w:eastAsia="宋体" w:cs="宋体"/>
          <w:color w:val="333333"/>
          <w:kern w:val="0"/>
          <w:sz w:val="24"/>
          <w:szCs w:val="21"/>
          <w:u w:val="single"/>
          <w:lang w:eastAsia="zh-CN"/>
        </w:rPr>
        <w:t>2023年2月-2024年1月液碱、纯碱供应商库入围招标</w:t>
      </w:r>
      <w:r>
        <w:rPr>
          <w:rFonts w:ascii="宋体" w:hAnsi="宋体" w:eastAsia="宋体" w:cs="宋体"/>
          <w:color w:val="333333"/>
          <w:kern w:val="0"/>
          <w:sz w:val="24"/>
          <w:szCs w:val="21"/>
        </w:rPr>
        <w:t>，欢迎有供应能力和符合条件的</w:t>
      </w:r>
      <w:r>
        <w:rPr>
          <w:rFonts w:hint="eastAsia" w:ascii="宋体" w:hAnsi="宋体" w:eastAsia="宋体" w:cs="宋体"/>
          <w:color w:val="333333"/>
          <w:kern w:val="0"/>
          <w:sz w:val="24"/>
          <w:szCs w:val="21"/>
        </w:rPr>
        <w:t>投标人</w:t>
      </w:r>
      <w:r>
        <w:rPr>
          <w:rFonts w:ascii="宋体" w:hAnsi="宋体" w:eastAsia="宋体" w:cs="宋体"/>
          <w:color w:val="333333"/>
          <w:kern w:val="0"/>
          <w:sz w:val="24"/>
          <w:szCs w:val="21"/>
        </w:rPr>
        <w:t>参与</w:t>
      </w:r>
      <w:r>
        <w:rPr>
          <w:rFonts w:hint="eastAsia" w:ascii="宋体" w:hAnsi="宋体" w:eastAsia="宋体" w:cs="宋体"/>
          <w:color w:val="333333"/>
          <w:kern w:val="0"/>
          <w:sz w:val="24"/>
          <w:szCs w:val="21"/>
        </w:rPr>
        <w:t>投标</w:t>
      </w:r>
      <w:r>
        <w:rPr>
          <w:rFonts w:ascii="宋体" w:hAnsi="宋体" w:eastAsia="宋体" w:cs="宋体"/>
          <w:color w:val="333333"/>
          <w:kern w:val="0"/>
          <w:sz w:val="24"/>
          <w:szCs w:val="21"/>
        </w:rPr>
        <w:t>。</w:t>
      </w:r>
    </w:p>
    <w:p>
      <w:pPr>
        <w:keepNext/>
        <w:keepLines/>
        <w:spacing w:line="360" w:lineRule="auto"/>
        <w:ind w:firstLine="0" w:firstLineChars="0"/>
        <w:outlineLvl w:val="3"/>
        <w:rPr>
          <w:rFonts w:ascii="Calibri Light" w:hAnsi="Calibri Light" w:eastAsia="宋体" w:cs="Times New Roman"/>
          <w:b/>
          <w:bCs/>
          <w:szCs w:val="28"/>
        </w:rPr>
      </w:pPr>
      <w:r>
        <w:rPr>
          <w:rFonts w:ascii="Calibri Light" w:hAnsi="Calibri Light" w:eastAsia="宋体" w:cs="Times New Roman"/>
          <w:b/>
          <w:bCs/>
          <w:szCs w:val="28"/>
        </w:rPr>
        <w:t>一、项目概况</w:t>
      </w:r>
    </w:p>
    <w:p>
      <w:pPr>
        <w:autoSpaceDE w:val="0"/>
        <w:autoSpaceDN w:val="0"/>
        <w:adjustRightInd w:val="0"/>
        <w:spacing w:line="360" w:lineRule="auto"/>
        <w:ind w:firstLine="0" w:firstLineChars="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1、项目名称：</w:t>
      </w:r>
      <w:r>
        <w:rPr>
          <w:rFonts w:hint="eastAsia" w:asciiTheme="minorEastAsia" w:hAnsiTheme="minorEastAsia" w:eastAsiaTheme="minorEastAsia"/>
          <w:sz w:val="24"/>
          <w:szCs w:val="24"/>
          <w:u w:val="single"/>
          <w:lang w:eastAsia="zh-CN"/>
        </w:rPr>
        <w:t>2023年2月-2024年1月液碱、纯碱供应商库入围招标</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2、招标编号：</w:t>
      </w:r>
      <w:r>
        <w:rPr>
          <w:rFonts w:hint="eastAsia" w:asciiTheme="minorEastAsia" w:hAnsiTheme="minorEastAsia" w:eastAsiaTheme="minorEastAsia"/>
          <w:sz w:val="24"/>
          <w:szCs w:val="24"/>
          <w:u w:val="single"/>
          <w:lang w:val="en-US" w:eastAsia="zh-CN"/>
        </w:rPr>
        <w:t>HXDZ-WZ-2023001</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3、需求地点：</w:t>
      </w:r>
      <w:r>
        <w:rPr>
          <w:rFonts w:hint="eastAsia" w:asciiTheme="minorEastAsia" w:hAnsiTheme="minorEastAsia" w:eastAsiaTheme="minorEastAsia"/>
          <w:sz w:val="24"/>
          <w:szCs w:val="24"/>
          <w:u w:val="single"/>
        </w:rPr>
        <w:t>贵州省</w:t>
      </w:r>
      <w:r>
        <w:rPr>
          <w:rFonts w:hint="eastAsia" w:asciiTheme="minorEastAsia" w:hAnsiTheme="minorEastAsia" w:eastAsiaTheme="minorEastAsia"/>
          <w:sz w:val="24"/>
          <w:szCs w:val="24"/>
          <w:u w:val="single"/>
          <w:lang w:eastAsia="zh-CN"/>
        </w:rPr>
        <w:t>铜仁市玉屏</w:t>
      </w:r>
      <w:r>
        <w:rPr>
          <w:rFonts w:hint="eastAsia" w:asciiTheme="minorEastAsia" w:hAnsiTheme="minorEastAsia" w:eastAsiaTheme="minorEastAsia"/>
          <w:sz w:val="24"/>
          <w:szCs w:val="24"/>
          <w:u w:val="single"/>
        </w:rPr>
        <w:t>县</w:t>
      </w:r>
      <w:r>
        <w:rPr>
          <w:rFonts w:hint="eastAsia" w:asciiTheme="minorEastAsia" w:hAnsiTheme="minorEastAsia" w:eastAsiaTheme="minorEastAsia"/>
          <w:sz w:val="24"/>
          <w:szCs w:val="24"/>
          <w:u w:val="single"/>
          <w:lang w:eastAsia="zh-CN"/>
        </w:rPr>
        <w:t>大龙经济开发区</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4、项目内容</w:t>
      </w:r>
    </w:p>
    <w:tbl>
      <w:tblPr>
        <w:tblStyle w:val="23"/>
        <w:tblpPr w:leftFromText="180" w:rightFromText="180" w:vertAnchor="text" w:horzAnchor="margin" w:tblpXSpec="center" w:tblpY="16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413"/>
        <w:gridCol w:w="2976"/>
        <w:gridCol w:w="851"/>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09" w:type="dxa"/>
            <w:vAlign w:val="center"/>
          </w:tcPr>
          <w:p>
            <w:pPr>
              <w:ind w:firstLine="0" w:firstLineChars="0"/>
              <w:jc w:val="center"/>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标段</w:t>
            </w:r>
          </w:p>
        </w:tc>
        <w:tc>
          <w:tcPr>
            <w:tcW w:w="1413" w:type="dxa"/>
            <w:vAlign w:val="center"/>
          </w:tcPr>
          <w:p>
            <w:pPr>
              <w:ind w:firstLine="0" w:firstLineChars="0"/>
              <w:jc w:val="center"/>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标的名称</w:t>
            </w:r>
          </w:p>
        </w:tc>
        <w:tc>
          <w:tcPr>
            <w:tcW w:w="2976" w:type="dxa"/>
            <w:vAlign w:val="center"/>
          </w:tcPr>
          <w:p>
            <w:pPr>
              <w:ind w:left="240" w:hanging="240" w:hangingChars="10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指标</w:t>
            </w:r>
            <w:r>
              <w:rPr>
                <w:rFonts w:cs="宋体" w:asciiTheme="minorEastAsia" w:hAnsiTheme="minorEastAsia" w:eastAsiaTheme="minorEastAsia"/>
                <w:kern w:val="0"/>
                <w:sz w:val="24"/>
                <w:szCs w:val="24"/>
              </w:rPr>
              <w:t>要求</w:t>
            </w:r>
          </w:p>
        </w:tc>
        <w:tc>
          <w:tcPr>
            <w:tcW w:w="851" w:type="dxa"/>
            <w:vAlign w:val="center"/>
          </w:tcPr>
          <w:p>
            <w:pPr>
              <w:ind w:left="240" w:hanging="240" w:hangingChars="10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单位</w:t>
            </w:r>
          </w:p>
        </w:tc>
        <w:tc>
          <w:tcPr>
            <w:tcW w:w="1984" w:type="dxa"/>
            <w:vAlign w:val="center"/>
          </w:tcPr>
          <w:p>
            <w:pPr>
              <w:ind w:left="240" w:hanging="240" w:hangingChars="100"/>
              <w:jc w:val="center"/>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预计需求数量</w:t>
            </w:r>
          </w:p>
          <w:p>
            <w:pPr>
              <w:ind w:left="240" w:hanging="240" w:hangingChars="10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（吨/</w:t>
            </w:r>
            <w:r>
              <w:rPr>
                <w:rFonts w:cs="宋体" w:asciiTheme="minorEastAsia" w:hAnsiTheme="minorEastAsia" w:eastAsiaTheme="minorEastAsia"/>
                <w:kern w:val="0"/>
                <w:sz w:val="24"/>
                <w:szCs w:val="24"/>
              </w:rPr>
              <w:t>月</w:t>
            </w:r>
            <w:r>
              <w:rPr>
                <w:rFonts w:hint="eastAsia" w:cs="宋体" w:asciiTheme="minorEastAsia" w:hAnsiTheme="minorEastAsia" w:eastAsiaTheme="minorEastAsia"/>
                <w:kern w:val="0"/>
                <w:sz w:val="24"/>
                <w:szCs w:val="24"/>
              </w:rPr>
              <w:t>）</w:t>
            </w:r>
          </w:p>
        </w:tc>
        <w:tc>
          <w:tcPr>
            <w:tcW w:w="1418" w:type="dxa"/>
            <w:vAlign w:val="center"/>
          </w:tcPr>
          <w:p>
            <w:pPr>
              <w:ind w:left="240" w:hanging="240" w:hangingChars="100"/>
              <w:jc w:val="center"/>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09" w:type="dxa"/>
            <w:vAlign w:val="center"/>
          </w:tcPr>
          <w:p>
            <w:pPr>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1413" w:type="dxa"/>
            <w:vAlign w:val="center"/>
          </w:tcPr>
          <w:p>
            <w:pPr>
              <w:widowControl/>
              <w:ind w:firstLine="0" w:firstLineChars="0"/>
              <w:jc w:val="center"/>
              <w:rPr>
                <w:rFonts w:hint="eastAsia" w:cs="Times New Roman" w:asciiTheme="minorEastAsia" w:hAnsiTheme="minorEastAsia" w:eastAsiaTheme="minorEastAsia"/>
                <w:bCs/>
                <w:kern w:val="0"/>
                <w:sz w:val="24"/>
                <w:szCs w:val="24"/>
                <w:lang w:eastAsia="zh-CN"/>
              </w:rPr>
            </w:pPr>
            <w:r>
              <w:rPr>
                <w:rFonts w:hint="eastAsia" w:cs="Times New Roman" w:asciiTheme="minorEastAsia" w:hAnsiTheme="minorEastAsia" w:eastAsiaTheme="minorEastAsia"/>
                <w:bCs/>
                <w:kern w:val="0"/>
                <w:sz w:val="24"/>
                <w:szCs w:val="24"/>
                <w:lang w:eastAsia="zh-CN"/>
              </w:rPr>
              <w:t>液碱</w:t>
            </w:r>
          </w:p>
        </w:tc>
        <w:tc>
          <w:tcPr>
            <w:tcW w:w="2976" w:type="dxa"/>
            <w:vAlign w:val="center"/>
          </w:tcPr>
          <w:p>
            <w:pPr>
              <w:widowControl/>
              <w:ind w:firstLine="0" w:firstLineChars="0"/>
              <w:jc w:val="center"/>
              <w:rPr>
                <w:rFonts w:hint="default" w:cs="Times New Roman" w:asciiTheme="minorEastAsia" w:hAnsiTheme="minorEastAsia" w:eastAsiaTheme="minorEastAsia"/>
                <w:bCs/>
                <w:kern w:val="0"/>
                <w:sz w:val="24"/>
                <w:szCs w:val="24"/>
                <w:lang w:val="en-US" w:eastAsia="zh-CN"/>
              </w:rPr>
            </w:pPr>
            <w:r>
              <w:rPr>
                <w:rFonts w:hint="eastAsia" w:cs="Times New Roman" w:asciiTheme="minorEastAsia" w:hAnsiTheme="minorEastAsia" w:eastAsiaTheme="minorEastAsia"/>
                <w:bCs/>
                <w:kern w:val="0"/>
                <w:sz w:val="24"/>
                <w:szCs w:val="24"/>
                <w:lang w:eastAsia="zh-CN"/>
              </w:rPr>
              <w:t>见</w:t>
            </w:r>
            <w:r>
              <w:rPr>
                <w:rFonts w:hint="eastAsia" w:cs="Times New Roman" w:asciiTheme="minorEastAsia" w:hAnsiTheme="minorEastAsia" w:eastAsiaTheme="minorEastAsia"/>
                <w:bCs/>
                <w:kern w:val="0"/>
                <w:sz w:val="24"/>
                <w:szCs w:val="24"/>
                <w:lang w:val="en-US" w:eastAsia="zh-CN"/>
              </w:rPr>
              <w:t>4.1</w:t>
            </w:r>
          </w:p>
        </w:tc>
        <w:tc>
          <w:tcPr>
            <w:tcW w:w="851" w:type="dxa"/>
            <w:vAlign w:val="center"/>
          </w:tcPr>
          <w:p>
            <w:pPr>
              <w:ind w:firstLine="0" w:firstLineChars="0"/>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吨</w:t>
            </w:r>
          </w:p>
        </w:tc>
        <w:tc>
          <w:tcPr>
            <w:tcW w:w="1984" w:type="dxa"/>
            <w:vAlign w:val="center"/>
          </w:tcPr>
          <w:p>
            <w:pPr>
              <w:ind w:firstLine="0" w:firstLineChars="0"/>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lang w:val="en-US" w:eastAsia="zh-CN"/>
              </w:rPr>
              <w:t>7</w:t>
            </w:r>
            <w:r>
              <w:rPr>
                <w:rFonts w:cs="Times New Roman" w:asciiTheme="minorEastAsia" w:hAnsiTheme="minorEastAsia" w:eastAsiaTheme="minorEastAsia"/>
                <w:sz w:val="24"/>
                <w:szCs w:val="24"/>
              </w:rPr>
              <w:t>00</w:t>
            </w:r>
          </w:p>
        </w:tc>
        <w:tc>
          <w:tcPr>
            <w:tcW w:w="1418" w:type="dxa"/>
            <w:vMerge w:val="restart"/>
            <w:vAlign w:val="center"/>
          </w:tcPr>
          <w:p>
            <w:pPr>
              <w:widowControl/>
              <w:ind w:firstLine="0" w:firstLineChars="0"/>
              <w:jc w:val="center"/>
              <w:rPr>
                <w:rFonts w:cs="Times New Roman" w:asciiTheme="minorEastAsia" w:hAnsiTheme="minorEastAsia" w:eastAsiaTheme="minorEastAsia"/>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09" w:type="dxa"/>
            <w:vAlign w:val="center"/>
          </w:tcPr>
          <w:p>
            <w:pPr>
              <w:ind w:firstLine="0" w:firstLineChars="0"/>
              <w:jc w:val="center"/>
              <w:rPr>
                <w:rFonts w:hint="eastAsia" w:cs="宋体" w:asciiTheme="minorEastAsia" w:hAnsiTheme="minorEastAsia" w:eastAsiaTheme="minorEastAsia"/>
                <w:kern w:val="0"/>
                <w:sz w:val="24"/>
                <w:szCs w:val="24"/>
                <w:lang w:eastAsia="zh-CN"/>
              </w:rPr>
            </w:pPr>
            <w:r>
              <w:rPr>
                <w:rFonts w:hint="eastAsia" w:cs="宋体" w:asciiTheme="minorEastAsia" w:hAnsiTheme="minorEastAsia" w:eastAsiaTheme="minorEastAsia"/>
                <w:kern w:val="0"/>
                <w:sz w:val="24"/>
                <w:szCs w:val="24"/>
                <w:lang w:val="en-US" w:eastAsia="zh-CN"/>
              </w:rPr>
              <w:t>2</w:t>
            </w:r>
          </w:p>
        </w:tc>
        <w:tc>
          <w:tcPr>
            <w:tcW w:w="1413" w:type="dxa"/>
            <w:vAlign w:val="center"/>
          </w:tcPr>
          <w:p>
            <w:pPr>
              <w:widowControl/>
              <w:ind w:firstLine="0" w:firstLineChars="0"/>
              <w:jc w:val="center"/>
              <w:rPr>
                <w:rFonts w:hint="eastAsia" w:cs="Times New Roman" w:asciiTheme="minorEastAsia" w:hAnsiTheme="minorEastAsia" w:eastAsiaTheme="minorEastAsia"/>
                <w:bCs/>
                <w:kern w:val="0"/>
                <w:sz w:val="24"/>
                <w:szCs w:val="24"/>
                <w:lang w:eastAsia="zh-CN"/>
              </w:rPr>
            </w:pPr>
            <w:r>
              <w:rPr>
                <w:rFonts w:hint="eastAsia" w:cs="Times New Roman" w:asciiTheme="minorEastAsia" w:hAnsiTheme="minorEastAsia" w:eastAsiaTheme="minorEastAsia"/>
                <w:bCs/>
                <w:kern w:val="0"/>
                <w:sz w:val="24"/>
                <w:szCs w:val="24"/>
                <w:lang w:eastAsia="zh-CN"/>
              </w:rPr>
              <w:t>纯碱</w:t>
            </w:r>
          </w:p>
        </w:tc>
        <w:tc>
          <w:tcPr>
            <w:tcW w:w="2976" w:type="dxa"/>
            <w:vAlign w:val="center"/>
          </w:tcPr>
          <w:p>
            <w:pPr>
              <w:keepNext w:val="0"/>
              <w:keepLines w:val="0"/>
              <w:widowControl/>
              <w:suppressLineNumbers w:val="0"/>
              <w:ind w:left="0" w:leftChars="0" w:firstLine="0" w:firstLineChars="0"/>
              <w:jc w:val="center"/>
              <w:textAlignment w:val="center"/>
              <w:rPr>
                <w:rFonts w:hint="default" w:cs="Times New Roman" w:asciiTheme="minorEastAsia" w:hAnsiTheme="minorEastAsia" w:eastAsiaTheme="minorEastAsia"/>
                <w:bCs/>
                <w:kern w:val="0"/>
                <w:sz w:val="24"/>
                <w:szCs w:val="24"/>
                <w:lang w:val="en-US"/>
              </w:rPr>
            </w:pPr>
            <w:r>
              <w:rPr>
                <w:rFonts w:hint="eastAsia" w:ascii="Times New Roman" w:hAnsi="Times New Roman" w:eastAsia="宋体" w:cs="Times New Roman"/>
                <w:i w:val="0"/>
                <w:iCs w:val="0"/>
                <w:color w:val="000000"/>
                <w:kern w:val="0"/>
                <w:sz w:val="24"/>
                <w:szCs w:val="24"/>
                <w:u w:val="none"/>
                <w:lang w:val="en-US" w:eastAsia="zh-CN" w:bidi="ar"/>
              </w:rPr>
              <w:t>见4.2</w:t>
            </w:r>
          </w:p>
        </w:tc>
        <w:tc>
          <w:tcPr>
            <w:tcW w:w="851" w:type="dxa"/>
            <w:vAlign w:val="center"/>
          </w:tcPr>
          <w:p>
            <w:pPr>
              <w:ind w:firstLine="0" w:firstLineChars="0"/>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吨</w:t>
            </w:r>
          </w:p>
        </w:tc>
        <w:tc>
          <w:tcPr>
            <w:tcW w:w="1984" w:type="dxa"/>
            <w:vAlign w:val="center"/>
          </w:tcPr>
          <w:p>
            <w:pPr>
              <w:ind w:firstLine="0" w:firstLineChars="0"/>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lang w:val="en-US" w:eastAsia="zh-CN"/>
              </w:rPr>
              <w:t>5</w:t>
            </w:r>
            <w:r>
              <w:rPr>
                <w:rFonts w:cs="Times New Roman" w:asciiTheme="minorEastAsia" w:hAnsiTheme="minorEastAsia" w:eastAsiaTheme="minorEastAsia"/>
                <w:sz w:val="24"/>
                <w:szCs w:val="24"/>
              </w:rPr>
              <w:t>00</w:t>
            </w:r>
          </w:p>
        </w:tc>
        <w:tc>
          <w:tcPr>
            <w:tcW w:w="1418" w:type="dxa"/>
            <w:vMerge w:val="continue"/>
            <w:vAlign w:val="center"/>
          </w:tcPr>
          <w:p>
            <w:pPr>
              <w:widowControl/>
              <w:ind w:firstLine="0" w:firstLineChars="0"/>
              <w:jc w:val="center"/>
              <w:rPr>
                <w:rFonts w:cs="Times New Roman" w:asciiTheme="minorEastAsia" w:hAnsiTheme="minorEastAsia" w:eastAsiaTheme="minorEastAsia"/>
                <w:bCs/>
                <w:kern w:val="0"/>
                <w:sz w:val="24"/>
                <w:szCs w:val="24"/>
              </w:rPr>
            </w:pPr>
          </w:p>
        </w:tc>
      </w:tr>
    </w:tbl>
    <w:p>
      <w:pPr>
        <w:numPr>
          <w:ilvl w:val="0"/>
          <w:numId w:val="0"/>
        </w:numPr>
        <w:rPr>
          <w:rFonts w:hint="eastAsia" w:ascii="宋体" w:hAnsi="宋体" w:eastAsia="宋体" w:cs="宋体"/>
          <w:lang w:val="en-US" w:eastAsia="zh-CN"/>
        </w:rPr>
      </w:pPr>
      <w:r>
        <w:rPr>
          <w:rFonts w:hint="eastAsia" w:asciiTheme="minorEastAsia" w:hAnsiTheme="minorEastAsia" w:eastAsiaTheme="minorEastAsia"/>
          <w:sz w:val="24"/>
          <w:szCs w:val="24"/>
          <w:lang w:val="en-US" w:eastAsia="zh-CN"/>
        </w:rPr>
        <w:t>4.1</w:t>
      </w:r>
      <w:r>
        <w:rPr>
          <w:rFonts w:hint="eastAsia" w:ascii="宋体" w:hAnsi="宋体" w:eastAsia="宋体" w:cs="宋体"/>
          <w:lang w:val="en-US" w:eastAsia="zh-CN"/>
        </w:rPr>
        <w:t>液碱技术指标：</w:t>
      </w:r>
    </w:p>
    <w:p>
      <w:pPr>
        <w:pStyle w:val="2"/>
        <w:numPr>
          <w:ilvl w:val="0"/>
          <w:numId w:val="0"/>
        </w:numPr>
        <w:spacing w:after="0" w:line="240" w:lineRule="auto"/>
        <w:rPr>
          <w:rFonts w:hint="eastAsia"/>
          <w:lang w:val="en-US" w:eastAsia="zh-CN"/>
        </w:rPr>
      </w:pPr>
    </w:p>
    <w:tbl>
      <w:tblPr>
        <w:tblStyle w:val="23"/>
        <w:tblpPr w:leftFromText="180" w:rightFromText="180" w:vertAnchor="text" w:horzAnchor="page" w:tblpX="1876" w:tblpY="34"/>
        <w:tblOverlap w:val="never"/>
        <w:tblW w:w="82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1173"/>
        <w:gridCol w:w="2345"/>
        <w:gridCol w:w="3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指标项目</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标准值</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主含量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33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GB/T209-2018标准；IL类中的I类标准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碳酸钠</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≤0.5</w:t>
            </w:r>
          </w:p>
        </w:tc>
        <w:tc>
          <w:tcPr>
            <w:tcW w:w="330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Na</w:t>
            </w:r>
            <w:r>
              <w:rPr>
                <w:rStyle w:val="48"/>
                <w:rFonts w:eastAsia="宋体"/>
                <w:lang w:val="en-US" w:eastAsia="zh-CN" w:bidi="ar"/>
              </w:rPr>
              <w:t>Cl</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≤0.05</w:t>
            </w:r>
          </w:p>
        </w:tc>
        <w:tc>
          <w:tcPr>
            <w:tcW w:w="330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Fe</w:t>
            </w:r>
            <w:r>
              <w:rPr>
                <w:rFonts w:hint="default" w:ascii="Times New Roman" w:hAnsi="Times New Roman" w:eastAsia="宋体" w:cs="Times New Roman"/>
                <w:i w:val="0"/>
                <w:iCs w:val="0"/>
                <w:color w:val="000000"/>
                <w:kern w:val="0"/>
                <w:sz w:val="24"/>
                <w:szCs w:val="24"/>
                <w:u w:val="none"/>
                <w:vertAlign w:val="subscript"/>
                <w:lang w:val="en-US" w:eastAsia="zh-CN" w:bidi="ar"/>
              </w:rPr>
              <w:t>2</w:t>
            </w:r>
            <w:r>
              <w:rPr>
                <w:rStyle w:val="48"/>
                <w:rFonts w:eastAsia="宋体"/>
                <w:lang w:val="en-US" w:eastAsia="zh-CN" w:bidi="ar"/>
              </w:rPr>
              <w:t>O</w:t>
            </w:r>
            <w:r>
              <w:rPr>
                <w:rFonts w:hint="default" w:ascii="Times New Roman" w:hAnsi="Times New Roman" w:eastAsia="宋体" w:cs="Times New Roman"/>
                <w:i w:val="0"/>
                <w:iCs w:val="0"/>
                <w:color w:val="000000"/>
                <w:kern w:val="0"/>
                <w:sz w:val="24"/>
                <w:szCs w:val="24"/>
                <w:u w:val="none"/>
                <w:vertAlign w:val="subscript"/>
                <w:lang w:val="en-US" w:eastAsia="zh-CN" w:bidi="ar"/>
              </w:rPr>
              <w:t>3</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48"/>
                <w:rFonts w:eastAsia="宋体"/>
                <w:lang w:val="en-US" w:eastAsia="zh-CN" w:bidi="ar"/>
              </w:rPr>
              <w:t>0.005</w:t>
            </w:r>
          </w:p>
        </w:tc>
        <w:tc>
          <w:tcPr>
            <w:tcW w:w="3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Ca</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ppm</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33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关注指标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Mg</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ppm</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330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Al</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ppm</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330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Fe</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ppm</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48"/>
                <w:rFonts w:eastAsia="宋体"/>
                <w:lang w:val="en-US" w:eastAsia="zh-CN" w:bidi="ar"/>
              </w:rPr>
              <w:t>5</w:t>
            </w:r>
          </w:p>
        </w:tc>
        <w:tc>
          <w:tcPr>
            <w:tcW w:w="330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B</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ppm</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3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bl>
    <w:p>
      <w:pPr>
        <w:pStyle w:val="2"/>
        <w:ind w:left="0" w:leftChars="0" w:firstLine="0" w:firstLineChars="0"/>
        <w:rPr>
          <w:rFonts w:hint="eastAsia" w:asciiTheme="minorEastAsia" w:hAnsiTheme="minorEastAsia" w:eastAsiaTheme="minorEastAsia"/>
          <w:sz w:val="24"/>
          <w:szCs w:val="24"/>
          <w:lang w:val="en-US" w:eastAsia="zh-CN"/>
        </w:rPr>
      </w:pPr>
    </w:p>
    <w:p>
      <w:pPr>
        <w:pStyle w:val="2"/>
        <w:ind w:left="0" w:leftChars="0" w:firstLine="0" w:firstLineChars="0"/>
        <w:rPr>
          <w:rFonts w:hint="eastAsia" w:ascii="宋体" w:hAnsi="宋体" w:eastAsia="宋体" w:cs="宋体"/>
          <w:bCs/>
          <w:sz w:val="24"/>
          <w:szCs w:val="24"/>
          <w:lang w:val="en-US" w:eastAsia="zh-CN"/>
        </w:rPr>
      </w:pPr>
      <w:r>
        <w:rPr>
          <w:rFonts w:hint="eastAsia" w:asciiTheme="minorEastAsia" w:hAnsiTheme="minorEastAsia" w:eastAsiaTheme="minorEastAsia"/>
          <w:sz w:val="24"/>
          <w:szCs w:val="24"/>
          <w:lang w:val="en-US" w:eastAsia="zh-CN"/>
        </w:rPr>
        <w:t>4.2</w:t>
      </w:r>
      <w:r>
        <w:rPr>
          <w:rFonts w:hint="eastAsia" w:ascii="宋体" w:hAnsi="宋体" w:cs="宋体"/>
          <w:bCs/>
          <w:sz w:val="24"/>
          <w:szCs w:val="24"/>
          <w:lang w:val="en-US" w:eastAsia="zh-CN"/>
        </w:rPr>
        <w:t>纯碱技术指标：</w:t>
      </w:r>
    </w:p>
    <w:tbl>
      <w:tblPr>
        <w:tblStyle w:val="23"/>
        <w:tblW w:w="82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76"/>
        <w:gridCol w:w="2827"/>
        <w:gridCol w:w="1577"/>
        <w:gridCol w:w="18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46"/>
                <w:lang w:val="en-US" w:eastAsia="zh-CN" w:bidi="ar"/>
              </w:rPr>
              <w:t>指标项目</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46"/>
                <w:lang w:val="en-US" w:eastAsia="zh-CN" w:bidi="ar"/>
              </w:rPr>
              <w:t>单位</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标准值</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46"/>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主含量</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（干基计）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≥99.2</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GB210.1-2004</w:t>
            </w:r>
            <w:r>
              <w:rPr>
                <w:rStyle w:val="46"/>
                <w:lang w:val="en-US" w:eastAsia="zh-CN" w:bidi="ar"/>
              </w:rPr>
              <w:t>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主含量</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（湿基计）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≥97.9</w:t>
            </w:r>
          </w:p>
        </w:tc>
        <w:tc>
          <w:tcPr>
            <w:tcW w:w="188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含水</w:t>
            </w:r>
            <w:r>
              <w:rPr>
                <w:rStyle w:val="47"/>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以内</w:t>
            </w:r>
            <w:r>
              <w:rPr>
                <w:rFonts w:hint="default" w:ascii="Times New Roman" w:hAnsi="Times New Roman" w:eastAsia="宋体" w:cs="Times New Roman"/>
                <w:i w:val="0"/>
                <w:iCs w:val="0"/>
                <w:color w:val="000000"/>
                <w:kern w:val="0"/>
                <w:sz w:val="24"/>
                <w:szCs w:val="24"/>
                <w:u w:val="none"/>
                <w:lang w:val="en-US" w:eastAsia="zh-CN" w:bidi="ar"/>
              </w:rPr>
              <w:t>II</w:t>
            </w:r>
            <w:r>
              <w:rPr>
                <w:rStyle w:val="46"/>
                <w:lang w:val="en-US" w:eastAsia="zh-CN" w:bidi="ar"/>
              </w:rPr>
              <w:t>类优等品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Na</w:t>
            </w:r>
            <w:r>
              <w:rPr>
                <w:rStyle w:val="47"/>
                <w:rFonts w:eastAsia="宋体"/>
                <w:lang w:val="en-US" w:eastAsia="zh-CN" w:bidi="ar"/>
              </w:rPr>
              <w:t>Cl</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（以干基</w:t>
            </w:r>
            <w:r>
              <w:rPr>
                <w:rStyle w:val="49"/>
                <w:rFonts w:eastAsia="宋体"/>
                <w:lang w:val="en-US" w:eastAsia="zh-CN" w:bidi="ar"/>
              </w:rPr>
              <w:t>NaCl</w:t>
            </w:r>
            <w:r>
              <w:rPr>
                <w:rStyle w:val="46"/>
                <w:lang w:val="en-US" w:eastAsia="zh-CN" w:bidi="ar"/>
              </w:rPr>
              <w:t>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≤0.70</w:t>
            </w:r>
          </w:p>
        </w:tc>
        <w:tc>
          <w:tcPr>
            <w:tcW w:w="188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Fe</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（以干基计）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≤0.0035</w:t>
            </w:r>
          </w:p>
        </w:tc>
        <w:tc>
          <w:tcPr>
            <w:tcW w:w="188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Ca</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（以干基计）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≤0.0100</w:t>
            </w:r>
          </w:p>
        </w:tc>
        <w:tc>
          <w:tcPr>
            <w:tcW w:w="188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46"/>
                <w:lang w:val="en-US" w:eastAsia="zh-CN" w:bidi="ar"/>
              </w:rPr>
              <w:t>关注指标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Mg</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（以干基计）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≤0.00</w:t>
            </w:r>
            <w:r>
              <w:rPr>
                <w:rStyle w:val="49"/>
                <w:rFonts w:eastAsia="宋体"/>
                <w:lang w:val="en-US" w:eastAsia="zh-CN" w:bidi="ar"/>
              </w:rPr>
              <w:t>10</w:t>
            </w:r>
          </w:p>
        </w:tc>
        <w:tc>
          <w:tcPr>
            <w:tcW w:w="1883"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B</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（以干基计）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≤0.0005</w:t>
            </w:r>
          </w:p>
        </w:tc>
        <w:tc>
          <w:tcPr>
            <w:tcW w:w="1883"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46"/>
                <w:lang w:val="en-US" w:eastAsia="zh-CN" w:bidi="ar"/>
              </w:rPr>
              <w:t>（以干基计）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≤0.0010</w:t>
            </w:r>
          </w:p>
        </w:tc>
        <w:tc>
          <w:tcPr>
            <w:tcW w:w="188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外观与包装</w:t>
            </w:r>
          </w:p>
        </w:tc>
        <w:tc>
          <w:tcPr>
            <w:tcW w:w="44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白色粉末状，无明显异物，包装整洁无破损。</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宋体" w:cs="Times New Roman"/>
                <w:i w:val="0"/>
                <w:iCs w:val="0"/>
                <w:color w:val="000000"/>
                <w:sz w:val="24"/>
                <w:szCs w:val="24"/>
                <w:u w:val="none"/>
              </w:rPr>
            </w:pPr>
          </w:p>
        </w:tc>
      </w:tr>
    </w:tbl>
    <w:p>
      <w:pPr>
        <w:autoSpaceDE w:val="0"/>
        <w:autoSpaceDN w:val="0"/>
        <w:adjustRightInd w:val="0"/>
        <w:spacing w:line="360" w:lineRule="auto"/>
        <w:ind w:firstLine="0" w:firstLineChars="0"/>
        <w:rPr>
          <w:rFonts w:hint="default" w:asciiTheme="minorEastAsia" w:hAnsiTheme="minorEastAsia" w:eastAsiaTheme="minorEastAsia"/>
          <w:sz w:val="24"/>
          <w:szCs w:val="24"/>
          <w:lang w:val="en-US" w:eastAsia="zh-CN"/>
        </w:rPr>
      </w:pP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5、项目说明</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本次招标根据货物</w:t>
      </w:r>
      <w:r>
        <w:rPr>
          <w:rFonts w:hint="eastAsia" w:asciiTheme="minorEastAsia" w:hAnsiTheme="minorEastAsia" w:eastAsiaTheme="minorEastAsia"/>
          <w:sz w:val="24"/>
          <w:szCs w:val="24"/>
        </w:rPr>
        <w:t>（标的物）</w:t>
      </w:r>
      <w:r>
        <w:rPr>
          <w:rFonts w:asciiTheme="minorEastAsia" w:hAnsiTheme="minorEastAsia" w:eastAsiaTheme="minorEastAsia"/>
          <w:sz w:val="24"/>
          <w:szCs w:val="24"/>
        </w:rPr>
        <w:t>不同</w:t>
      </w:r>
      <w:r>
        <w:rPr>
          <w:rFonts w:hint="eastAsia" w:asciiTheme="minorEastAsia" w:hAnsiTheme="minorEastAsia" w:eastAsiaTheme="minorEastAsia"/>
          <w:sz w:val="24"/>
          <w:szCs w:val="24"/>
        </w:rPr>
        <w:t>，</w:t>
      </w:r>
      <w:r>
        <w:rPr>
          <w:rFonts w:asciiTheme="minorEastAsia" w:hAnsiTheme="minorEastAsia" w:eastAsiaTheme="minorEastAsia"/>
          <w:sz w:val="24"/>
          <w:szCs w:val="24"/>
        </w:rPr>
        <w:t>分为</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个标段，每个标段单独评标、定标，投标人可投标所有标段，也可投标部分标段。</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）标的物预计需求量为招标人满足生产预计的量，具体数量因生产需要可能会有变化，供货周期为</w:t>
      </w:r>
      <w:r>
        <w:rPr>
          <w:rFonts w:hint="eastAsia" w:asciiTheme="minorEastAsia" w:hAnsiTheme="minorEastAsia" w:eastAsiaTheme="minorEastAsia"/>
          <w:sz w:val="24"/>
          <w:szCs w:val="24"/>
          <w:u w:val="single"/>
        </w:rPr>
        <w:t>2</w:t>
      </w:r>
      <w:r>
        <w:rPr>
          <w:rFonts w:asciiTheme="minorEastAsia" w:hAnsiTheme="minorEastAsia" w:eastAsiaTheme="minorEastAsia"/>
          <w:sz w:val="24"/>
          <w:szCs w:val="24"/>
          <w:u w:val="single"/>
        </w:rPr>
        <w:t>02</w:t>
      </w:r>
      <w:r>
        <w:rPr>
          <w:rFonts w:hint="eastAsia" w:asciiTheme="minorEastAsia" w:hAnsiTheme="minorEastAsia" w:eastAsiaTheme="minorEastAsia"/>
          <w:sz w:val="24"/>
          <w:szCs w:val="24"/>
          <w:u w:val="single"/>
          <w:lang w:val="en-US" w:eastAsia="zh-CN"/>
        </w:rPr>
        <w:t>3</w:t>
      </w:r>
      <w:r>
        <w:rPr>
          <w:rFonts w:hint="eastAsia" w:asciiTheme="minorEastAsia" w:hAnsiTheme="minorEastAsia" w:eastAsiaTheme="minorEastAsia"/>
          <w:sz w:val="24"/>
          <w:szCs w:val="24"/>
          <w:u w:val="single"/>
        </w:rPr>
        <w:t>年</w:t>
      </w:r>
      <w:r>
        <w:rPr>
          <w:rFonts w:hint="eastAsia" w:asciiTheme="minorEastAsia" w:hAnsiTheme="minorEastAsia" w:eastAsiaTheme="minorEastAsia"/>
          <w:sz w:val="24"/>
          <w:szCs w:val="24"/>
          <w:u w:val="single"/>
          <w:lang w:val="en-US" w:eastAsia="zh-CN"/>
        </w:rPr>
        <w:t>2</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202</w:t>
      </w:r>
      <w:r>
        <w:rPr>
          <w:rFonts w:hint="eastAsia" w:asciiTheme="minorEastAsia" w:hAnsiTheme="minorEastAsia" w:eastAsiaTheme="minorEastAsia"/>
          <w:sz w:val="24"/>
          <w:szCs w:val="24"/>
          <w:u w:val="single"/>
          <w:lang w:val="en-US" w:eastAsia="zh-CN"/>
        </w:rPr>
        <w:t>4</w:t>
      </w:r>
      <w:r>
        <w:rPr>
          <w:rFonts w:asciiTheme="minorEastAsia" w:hAnsiTheme="minorEastAsia" w:eastAsiaTheme="minorEastAsia"/>
          <w:sz w:val="24"/>
          <w:szCs w:val="24"/>
          <w:u w:val="single"/>
        </w:rPr>
        <w:t>年</w:t>
      </w:r>
      <w:r>
        <w:rPr>
          <w:rFonts w:hint="eastAsia" w:asciiTheme="minorEastAsia" w:hAnsiTheme="minorEastAsia" w:eastAsiaTheme="minorEastAsia"/>
          <w:sz w:val="24"/>
          <w:szCs w:val="24"/>
          <w:u w:val="single"/>
          <w:lang w:val="en-US" w:eastAsia="zh-CN"/>
        </w:rPr>
        <w:t>1</w:t>
      </w:r>
      <w:r>
        <w:rPr>
          <w:rFonts w:hint="eastAsia" w:asciiTheme="minorEastAsia" w:hAnsiTheme="minorEastAsia" w:eastAsiaTheme="minorEastAsia"/>
          <w:sz w:val="24"/>
          <w:szCs w:val="24"/>
          <w:u w:val="single"/>
        </w:rPr>
        <w:t>月</w:t>
      </w:r>
      <w:r>
        <w:rPr>
          <w:rFonts w:hint="eastAsia" w:asciiTheme="minorEastAsia" w:hAnsiTheme="minorEastAsia" w:eastAsiaTheme="minorEastAsia"/>
          <w:sz w:val="24"/>
          <w:szCs w:val="24"/>
        </w:rPr>
        <w:t>。</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）本次招标产品并非一次性采购，而是根据招标人使用需求随时向中标单位发送具体的采购计划（供货通知）。</w:t>
      </w:r>
    </w:p>
    <w:p>
      <w:pPr>
        <w:autoSpaceDE w:val="0"/>
        <w:autoSpaceDN w:val="0"/>
        <w:adjustRightInd w:val="0"/>
        <w:spacing w:line="360" w:lineRule="auto"/>
        <w:ind w:firstLine="0" w:firstLineChars="0"/>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w:t>
      </w:r>
      <w:r>
        <w:rPr>
          <w:rFonts w:asciiTheme="minorEastAsia" w:hAnsiTheme="minorEastAsia" w:eastAsiaTheme="minorEastAsia"/>
          <w:b/>
          <w:sz w:val="24"/>
          <w:szCs w:val="24"/>
          <w:highlight w:val="none"/>
        </w:rPr>
        <w:t>4</w:t>
      </w:r>
      <w:r>
        <w:rPr>
          <w:rFonts w:hint="eastAsia" w:asciiTheme="minorEastAsia" w:hAnsiTheme="minorEastAsia" w:eastAsiaTheme="minorEastAsia"/>
          <w:b/>
          <w:sz w:val="24"/>
          <w:szCs w:val="24"/>
          <w:highlight w:val="none"/>
        </w:rPr>
        <w:t>）供货期内第一个月执行中标价不可调，以后如标的物市场价格变动，经双方核实并协商，可相应调整中标价格，招标人也可以重新招标。</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）招标人有权根据需要每个标段确定多</w:t>
      </w:r>
      <w:r>
        <w:rPr>
          <w:rFonts w:asciiTheme="minorEastAsia" w:hAnsiTheme="minorEastAsia" w:eastAsiaTheme="minorEastAsia"/>
          <w:sz w:val="24"/>
          <w:szCs w:val="24"/>
        </w:rPr>
        <w:t>家中标人</w:t>
      </w:r>
      <w:r>
        <w:rPr>
          <w:rFonts w:hint="eastAsia" w:asciiTheme="minorEastAsia" w:hAnsiTheme="minorEastAsia" w:eastAsiaTheme="minorEastAsia"/>
          <w:sz w:val="24"/>
          <w:szCs w:val="24"/>
        </w:rPr>
        <w:t>，</w:t>
      </w:r>
      <w:r>
        <w:rPr>
          <w:rFonts w:asciiTheme="minorEastAsia" w:hAnsiTheme="minorEastAsia" w:eastAsiaTheme="minorEastAsia"/>
          <w:sz w:val="24"/>
          <w:szCs w:val="24"/>
        </w:rPr>
        <w:t>如确定</w:t>
      </w:r>
      <w:r>
        <w:rPr>
          <w:rFonts w:hint="eastAsia" w:asciiTheme="minorEastAsia" w:hAnsiTheme="minorEastAsia" w:eastAsiaTheme="minorEastAsia"/>
          <w:sz w:val="24"/>
          <w:szCs w:val="24"/>
        </w:rPr>
        <w:t>2家及以上中标人则按照招标人实际需求量及中标人的报价、供货能力等因素分配各中标人供货份额，如出现其中任何一家中标人不能履约，则将其份额授于另外能够按照要求履约的中标人。</w:t>
      </w:r>
    </w:p>
    <w:p>
      <w:pPr>
        <w:keepNext/>
        <w:keepLines/>
        <w:spacing w:line="360" w:lineRule="auto"/>
        <w:ind w:firstLine="0" w:firstLineChars="0"/>
        <w:outlineLvl w:val="3"/>
        <w:rPr>
          <w:rFonts w:ascii="Calibri Light" w:hAnsi="Calibri Light" w:eastAsia="宋体" w:cs="Times New Roman"/>
          <w:b/>
          <w:bCs/>
          <w:szCs w:val="28"/>
        </w:rPr>
      </w:pPr>
      <w:r>
        <w:rPr>
          <w:rFonts w:hint="eastAsia" w:ascii="Calibri Light" w:hAnsi="Calibri Light" w:eastAsia="宋体" w:cs="Times New Roman"/>
          <w:b/>
          <w:bCs/>
          <w:szCs w:val="28"/>
        </w:rPr>
        <w:t>二、供应商资格要求</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本次招标资格审查为资格后审方式：</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、投标报价单位必须具备有效的统一社会信用代码的营业执照和危险化学品经营许可证等，以上证件必须在有效期内且范围覆盖投标产品；</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、投标人或其委托的运输单位须具有保障项目所需的运输能力；</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、本项目不接受联合体投标。</w:t>
      </w:r>
    </w:p>
    <w:p>
      <w:pPr>
        <w:keepNext/>
        <w:keepLines/>
        <w:spacing w:line="360" w:lineRule="auto"/>
        <w:ind w:firstLine="0" w:firstLineChars="0"/>
        <w:outlineLvl w:val="3"/>
        <w:rPr>
          <w:rFonts w:ascii="Calibri Light" w:hAnsi="Calibri Light" w:eastAsia="宋体" w:cs="Times New Roman"/>
          <w:b/>
          <w:bCs/>
          <w:szCs w:val="28"/>
        </w:rPr>
      </w:pPr>
      <w:r>
        <w:rPr>
          <w:rFonts w:ascii="Calibri Light" w:hAnsi="Calibri Light" w:eastAsia="宋体" w:cs="Times New Roman"/>
          <w:b/>
          <w:bCs/>
          <w:szCs w:val="28"/>
        </w:rPr>
        <w:t>三</w:t>
      </w:r>
      <w:r>
        <w:rPr>
          <w:rFonts w:hint="eastAsia" w:ascii="Calibri Light" w:hAnsi="Calibri Light" w:eastAsia="宋体" w:cs="Times New Roman"/>
          <w:b/>
          <w:bCs/>
          <w:szCs w:val="28"/>
        </w:rPr>
        <w:t>、</w:t>
      </w:r>
      <w:r>
        <w:rPr>
          <w:rFonts w:ascii="Calibri Light" w:hAnsi="Calibri Light" w:eastAsia="宋体" w:cs="Times New Roman"/>
          <w:b/>
          <w:bCs/>
          <w:szCs w:val="28"/>
        </w:rPr>
        <w:t>投标有效期</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投标有效期15天</w:t>
      </w:r>
    </w:p>
    <w:p>
      <w:pPr>
        <w:keepNext/>
        <w:keepLines/>
        <w:spacing w:line="360" w:lineRule="auto"/>
        <w:ind w:firstLine="0" w:firstLineChars="0"/>
        <w:outlineLvl w:val="3"/>
        <w:rPr>
          <w:rFonts w:ascii="Calibri Light" w:hAnsi="Calibri Light" w:eastAsia="宋体" w:cs="Times New Roman"/>
          <w:b/>
          <w:bCs/>
          <w:szCs w:val="28"/>
        </w:rPr>
      </w:pPr>
      <w:r>
        <w:rPr>
          <w:rFonts w:hint="eastAsia" w:ascii="Calibri Light" w:hAnsi="Calibri Light" w:eastAsia="宋体" w:cs="Times New Roman"/>
          <w:b/>
          <w:bCs/>
          <w:szCs w:val="28"/>
        </w:rPr>
        <w:t>四</w:t>
      </w:r>
      <w:r>
        <w:rPr>
          <w:rFonts w:ascii="Calibri Light" w:hAnsi="Calibri Light" w:eastAsia="宋体" w:cs="Times New Roman"/>
          <w:b/>
          <w:bCs/>
          <w:szCs w:val="28"/>
        </w:rPr>
        <w:t>、</w:t>
      </w:r>
      <w:r>
        <w:rPr>
          <w:rFonts w:hint="eastAsia" w:ascii="Calibri Light" w:hAnsi="Calibri Light" w:eastAsia="宋体" w:cs="Times New Roman"/>
          <w:b/>
          <w:bCs/>
          <w:szCs w:val="28"/>
        </w:rPr>
        <w:t>招标</w:t>
      </w:r>
      <w:r>
        <w:rPr>
          <w:rFonts w:ascii="Calibri Light" w:hAnsi="Calibri Light" w:eastAsia="宋体" w:cs="Times New Roman"/>
          <w:b/>
          <w:bCs/>
          <w:szCs w:val="28"/>
        </w:rPr>
        <w:t>文件的获取</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自行下载附件</w:t>
      </w:r>
      <w:r>
        <w:rPr>
          <w:rFonts w:hint="eastAsia" w:asciiTheme="minorEastAsia" w:hAnsiTheme="minorEastAsia" w:eastAsiaTheme="minorEastAsia"/>
          <w:sz w:val="24"/>
          <w:szCs w:val="24"/>
        </w:rPr>
        <w:t>招标</w:t>
      </w:r>
      <w:r>
        <w:rPr>
          <w:rFonts w:asciiTheme="minorEastAsia" w:hAnsiTheme="minorEastAsia" w:eastAsiaTheme="minorEastAsia"/>
          <w:sz w:val="24"/>
          <w:szCs w:val="24"/>
        </w:rPr>
        <w:t>文件</w:t>
      </w:r>
      <w:r>
        <w:rPr>
          <w:rFonts w:hint="eastAsia" w:asciiTheme="minorEastAsia" w:hAnsiTheme="minorEastAsia" w:eastAsiaTheme="minorEastAsia"/>
          <w:sz w:val="24"/>
          <w:szCs w:val="24"/>
        </w:rPr>
        <w:t>。</w:t>
      </w:r>
    </w:p>
    <w:p>
      <w:pPr>
        <w:keepNext/>
        <w:keepLines/>
        <w:spacing w:line="360" w:lineRule="auto"/>
        <w:ind w:firstLine="0" w:firstLineChars="0"/>
        <w:outlineLvl w:val="3"/>
        <w:rPr>
          <w:rFonts w:ascii="Calibri Light" w:hAnsi="Calibri Light" w:eastAsia="宋体" w:cs="Times New Roman"/>
          <w:b/>
          <w:bCs/>
          <w:szCs w:val="28"/>
        </w:rPr>
      </w:pPr>
      <w:r>
        <w:rPr>
          <w:rFonts w:hint="eastAsia" w:ascii="Calibri Light" w:hAnsi="Calibri Light" w:eastAsia="宋体" w:cs="Times New Roman"/>
          <w:b/>
          <w:bCs/>
          <w:szCs w:val="28"/>
        </w:rPr>
        <w:t>五、报价文件组成及递交</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1、投标文件的组成：详见本招标文件第四部分；</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2、递交时间：</w:t>
      </w:r>
      <w:r>
        <w:rPr>
          <w:rFonts w:hint="eastAsia" w:asciiTheme="minorEastAsia" w:hAnsiTheme="minorEastAsia" w:eastAsiaTheme="minorEastAsia"/>
          <w:sz w:val="24"/>
          <w:szCs w:val="24"/>
          <w:lang w:eastAsia="zh-CN"/>
        </w:rPr>
        <w:t>2023年1月13日</w:t>
      </w:r>
      <w:r>
        <w:rPr>
          <w:rFonts w:hint="eastAsia" w:asciiTheme="minorEastAsia" w:hAnsiTheme="minorEastAsia" w:eastAsiaTheme="minorEastAsia"/>
          <w:sz w:val="24"/>
          <w:szCs w:val="24"/>
        </w:rPr>
        <w:t>下午</w:t>
      </w:r>
      <w:r>
        <w:rPr>
          <w:rFonts w:asciiTheme="minorEastAsia" w:hAnsiTheme="minorEastAsia" w:eastAsiaTheme="minorEastAsia"/>
          <w:b/>
          <w:sz w:val="24"/>
          <w:szCs w:val="24"/>
        </w:rPr>
        <w:t>14</w:t>
      </w:r>
      <w:r>
        <w:rPr>
          <w:rFonts w:hint="eastAsia" w:asciiTheme="minorEastAsia" w:hAnsiTheme="minorEastAsia" w:eastAsiaTheme="minorEastAsia"/>
          <w:b/>
          <w:sz w:val="24"/>
          <w:szCs w:val="24"/>
        </w:rPr>
        <w:t>:</w:t>
      </w:r>
      <w:r>
        <w:rPr>
          <w:rFonts w:asciiTheme="minorEastAsia" w:hAnsiTheme="minorEastAsia" w:eastAsiaTheme="minorEastAsia"/>
          <w:b/>
          <w:sz w:val="24"/>
          <w:szCs w:val="24"/>
        </w:rPr>
        <w:t>00</w:t>
      </w:r>
      <w:r>
        <w:rPr>
          <w:rFonts w:hint="eastAsia" w:asciiTheme="minorEastAsia" w:hAnsiTheme="minorEastAsia" w:eastAsiaTheme="minorEastAsia"/>
          <w:sz w:val="24"/>
          <w:szCs w:val="24"/>
        </w:rPr>
        <w:t>前，将扫描件发往以下邮箱：</w:t>
      </w:r>
      <w:r>
        <w:rPr>
          <w:rFonts w:hint="eastAsia" w:asciiTheme="minorEastAsia" w:hAnsiTheme="minorEastAsia" w:eastAsiaTheme="minorEastAsia"/>
          <w:b/>
          <w:szCs w:val="28"/>
          <w:u w:val="single"/>
          <w:lang w:eastAsia="zh-CN"/>
        </w:rPr>
        <w:t>quzhaowei@redstarchem.com</w:t>
      </w:r>
      <w:r>
        <w:rPr>
          <w:rFonts w:hint="eastAsia" w:asciiTheme="minorEastAsia" w:hAnsiTheme="minorEastAsia" w:eastAsiaTheme="minorEastAsia"/>
          <w:szCs w:val="28"/>
        </w:rPr>
        <w:t>；</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、递交方式：纸质投标文件签字盖章后，扫描成一份P</w:t>
      </w:r>
      <w:r>
        <w:rPr>
          <w:rFonts w:asciiTheme="minorEastAsia" w:hAnsiTheme="minorEastAsia" w:eastAsiaTheme="minorEastAsia"/>
          <w:sz w:val="24"/>
          <w:szCs w:val="24"/>
        </w:rPr>
        <w:t>DF格式文件以</w:t>
      </w:r>
      <w:r>
        <w:rPr>
          <w:rFonts w:hint="eastAsia" w:asciiTheme="minorEastAsia" w:hAnsiTheme="minorEastAsia" w:eastAsiaTheme="minorEastAsia"/>
          <w:sz w:val="24"/>
          <w:szCs w:val="24"/>
        </w:rPr>
        <w:t>电子邮件方式发送至上述邮箱中（彩色扫描件），邮件名称应注明“</w:t>
      </w:r>
      <w:r>
        <w:rPr>
          <w:rFonts w:hint="eastAsia" w:asciiTheme="minorEastAsia" w:hAnsiTheme="minorEastAsia" w:eastAsiaTheme="minorEastAsia"/>
          <w:b/>
          <w:sz w:val="24"/>
          <w:szCs w:val="24"/>
        </w:rPr>
        <w:t>投标公司名称+</w:t>
      </w:r>
      <w:bookmarkStart w:id="10" w:name="_GoBack"/>
      <w:bookmarkEnd w:id="10"/>
      <w:r>
        <w:rPr>
          <w:rFonts w:hint="eastAsia" w:asciiTheme="minorEastAsia" w:hAnsiTheme="minorEastAsia" w:eastAsiaTheme="minorEastAsia"/>
          <w:b/>
          <w:sz w:val="24"/>
          <w:szCs w:val="24"/>
          <w:lang w:eastAsia="zh-CN"/>
        </w:rPr>
        <w:t>红星电子辅料招标</w:t>
      </w:r>
      <w:r>
        <w:rPr>
          <w:rFonts w:hint="eastAsia" w:asciiTheme="minorEastAsia" w:hAnsiTheme="minorEastAsia" w:eastAsiaTheme="minorEastAsia"/>
          <w:sz w:val="24"/>
          <w:szCs w:val="24"/>
        </w:rPr>
        <w:t>”。</w:t>
      </w:r>
    </w:p>
    <w:p>
      <w:pPr>
        <w:keepNext/>
        <w:keepLines/>
        <w:spacing w:line="360" w:lineRule="auto"/>
        <w:ind w:firstLine="0" w:firstLineChars="0"/>
        <w:outlineLvl w:val="3"/>
        <w:rPr>
          <w:rFonts w:ascii="Calibri Light" w:hAnsi="Calibri Light" w:eastAsia="宋体" w:cs="Times New Roman"/>
          <w:b/>
          <w:bCs/>
          <w:szCs w:val="28"/>
        </w:rPr>
      </w:pPr>
      <w:r>
        <w:rPr>
          <w:rFonts w:hint="eastAsia" w:ascii="Calibri Light" w:hAnsi="Calibri Light" w:eastAsia="宋体" w:cs="Times New Roman"/>
          <w:b/>
          <w:bCs/>
          <w:szCs w:val="28"/>
        </w:rPr>
        <w:t>六、</w:t>
      </w:r>
      <w:r>
        <w:rPr>
          <w:rFonts w:ascii="Calibri Light" w:hAnsi="Calibri Light" w:eastAsia="宋体" w:cs="Times New Roman"/>
          <w:b/>
          <w:bCs/>
          <w:szCs w:val="28"/>
        </w:rPr>
        <w:t>开标时间</w:t>
      </w:r>
      <w:r>
        <w:rPr>
          <w:rFonts w:hint="eastAsia" w:ascii="Calibri Light" w:hAnsi="Calibri Light" w:eastAsia="宋体" w:cs="Times New Roman"/>
          <w:b/>
          <w:bCs/>
          <w:szCs w:val="28"/>
        </w:rPr>
        <w:t>、</w:t>
      </w:r>
      <w:r>
        <w:rPr>
          <w:rFonts w:ascii="Calibri Light" w:hAnsi="Calibri Light" w:eastAsia="宋体" w:cs="Times New Roman"/>
          <w:b/>
          <w:bCs/>
          <w:szCs w:val="28"/>
        </w:rPr>
        <w:t>地点及参加人员</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时间：</w:t>
      </w:r>
      <w:r>
        <w:rPr>
          <w:rFonts w:hint="eastAsia" w:asciiTheme="minorEastAsia" w:hAnsiTheme="minorEastAsia" w:eastAsiaTheme="minorEastAsia"/>
          <w:sz w:val="24"/>
          <w:szCs w:val="24"/>
          <w:lang w:val="en-US" w:eastAsia="zh-CN"/>
        </w:rPr>
        <w:t>2023年1月13日</w:t>
      </w:r>
      <w:r>
        <w:rPr>
          <w:rFonts w:hint="eastAsia" w:asciiTheme="minorEastAsia" w:hAnsiTheme="minorEastAsia" w:eastAsiaTheme="minorEastAsia"/>
          <w:sz w:val="24"/>
          <w:szCs w:val="24"/>
        </w:rPr>
        <w:t>下午</w:t>
      </w:r>
      <w:r>
        <w:rPr>
          <w:rFonts w:asciiTheme="minorEastAsia" w:hAnsiTheme="minorEastAsia" w:eastAsiaTheme="minorEastAsia"/>
          <w:sz w:val="24"/>
          <w:szCs w:val="24"/>
        </w:rPr>
        <w:t>14</w:t>
      </w:r>
      <w:r>
        <w:rPr>
          <w:rFonts w:hint="eastAsia" w:asciiTheme="minorEastAsia" w:hAnsiTheme="minorEastAsia" w:eastAsiaTheme="minorEastAsia"/>
          <w:sz w:val="24"/>
          <w:szCs w:val="24"/>
        </w:rPr>
        <w:t>:</w:t>
      </w:r>
      <w:r>
        <w:rPr>
          <w:rFonts w:asciiTheme="minorEastAsia" w:hAnsiTheme="minorEastAsia" w:eastAsiaTheme="minorEastAsia"/>
          <w:sz w:val="24"/>
          <w:szCs w:val="24"/>
        </w:rPr>
        <w:t>00</w:t>
      </w:r>
      <w:r>
        <w:rPr>
          <w:rFonts w:hint="eastAsia" w:asciiTheme="minorEastAsia" w:hAnsiTheme="minorEastAsia" w:eastAsiaTheme="minorEastAsia"/>
          <w:sz w:val="24"/>
          <w:szCs w:val="24"/>
        </w:rPr>
        <w:t>后，由招标人择期开标。</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地点</w:t>
      </w:r>
      <w:r>
        <w:rPr>
          <w:rFonts w:hint="eastAsia" w:asciiTheme="minorEastAsia" w:hAnsiTheme="minorEastAsia" w:eastAsiaTheme="minorEastAsia"/>
          <w:sz w:val="24"/>
          <w:szCs w:val="24"/>
        </w:rPr>
        <w:t>：招标人公司内。</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参加人员</w:t>
      </w:r>
      <w:r>
        <w:rPr>
          <w:rFonts w:hint="eastAsia" w:asciiTheme="minorEastAsia" w:hAnsiTheme="minorEastAsia" w:eastAsiaTheme="minorEastAsia"/>
          <w:sz w:val="24"/>
          <w:szCs w:val="24"/>
        </w:rPr>
        <w:t>：</w:t>
      </w:r>
      <w:r>
        <w:rPr>
          <w:rFonts w:asciiTheme="minorEastAsia" w:hAnsiTheme="minorEastAsia" w:eastAsiaTheme="minorEastAsia"/>
          <w:sz w:val="24"/>
          <w:szCs w:val="24"/>
        </w:rPr>
        <w:t>招标人自行组织评标小组</w:t>
      </w:r>
      <w:r>
        <w:rPr>
          <w:rFonts w:hint="eastAsia" w:asciiTheme="minorEastAsia" w:hAnsiTheme="minorEastAsia" w:eastAsiaTheme="minorEastAsia"/>
          <w:sz w:val="24"/>
          <w:szCs w:val="24"/>
        </w:rPr>
        <w:t>，</w:t>
      </w:r>
      <w:r>
        <w:rPr>
          <w:rFonts w:asciiTheme="minorEastAsia" w:hAnsiTheme="minorEastAsia" w:eastAsiaTheme="minorEastAsia"/>
          <w:sz w:val="24"/>
          <w:szCs w:val="24"/>
        </w:rPr>
        <w:t>投标方人员不需参加</w:t>
      </w:r>
      <w:r>
        <w:rPr>
          <w:rFonts w:hint="eastAsia" w:asciiTheme="minorEastAsia" w:hAnsiTheme="minorEastAsia" w:eastAsiaTheme="minorEastAsia"/>
          <w:sz w:val="24"/>
          <w:szCs w:val="24"/>
        </w:rPr>
        <w:t>。</w:t>
      </w:r>
    </w:p>
    <w:p>
      <w:pPr>
        <w:keepNext/>
        <w:keepLines/>
        <w:spacing w:line="360" w:lineRule="auto"/>
        <w:ind w:firstLine="0" w:firstLineChars="0"/>
        <w:outlineLvl w:val="3"/>
        <w:rPr>
          <w:rFonts w:ascii="Calibri Light" w:hAnsi="Calibri Light" w:eastAsia="宋体" w:cs="Times New Roman"/>
          <w:b/>
          <w:bCs/>
          <w:szCs w:val="28"/>
        </w:rPr>
      </w:pPr>
      <w:r>
        <w:rPr>
          <w:rFonts w:hint="eastAsia" w:ascii="Calibri Light" w:hAnsi="Calibri Light" w:eastAsia="宋体" w:cs="Times New Roman"/>
          <w:b/>
          <w:bCs/>
          <w:szCs w:val="28"/>
        </w:rPr>
        <w:t>七、联系方式</w:t>
      </w:r>
    </w:p>
    <w:p>
      <w:pPr>
        <w:autoSpaceDE w:val="0"/>
        <w:autoSpaceDN w:val="0"/>
        <w:adjustRightInd w:val="0"/>
        <w:spacing w:line="360" w:lineRule="auto"/>
        <w:ind w:firstLine="0" w:firstLineChars="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1、招标人：</w:t>
      </w:r>
      <w:r>
        <w:rPr>
          <w:rFonts w:hint="eastAsia" w:asciiTheme="minorEastAsia" w:hAnsiTheme="minorEastAsia" w:eastAsiaTheme="minorEastAsia"/>
          <w:sz w:val="24"/>
          <w:szCs w:val="24"/>
          <w:lang w:eastAsia="zh-CN"/>
        </w:rPr>
        <w:t>贵州红星电子材料有限公司</w:t>
      </w:r>
    </w:p>
    <w:p>
      <w:pPr>
        <w:autoSpaceDE w:val="0"/>
        <w:autoSpaceDN w:val="0"/>
        <w:adjustRightInd w:val="0"/>
        <w:spacing w:line="360" w:lineRule="auto"/>
        <w:ind w:firstLine="0" w:firstLineChars="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2、联系人：</w:t>
      </w:r>
      <w:r>
        <w:rPr>
          <w:rFonts w:hint="eastAsia" w:asciiTheme="minorEastAsia" w:hAnsiTheme="minorEastAsia" w:eastAsiaTheme="minorEastAsia"/>
          <w:sz w:val="24"/>
          <w:szCs w:val="24"/>
          <w:lang w:eastAsia="zh-CN"/>
        </w:rPr>
        <w:t>曲兆伟</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电话：</w:t>
      </w:r>
      <w:r>
        <w:rPr>
          <w:rFonts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8083504207</w:t>
      </w:r>
    </w:p>
    <w:p>
      <w:pPr>
        <w:autoSpaceDE w:val="0"/>
        <w:autoSpaceDN w:val="0"/>
        <w:adjustRightInd w:val="0"/>
        <w:spacing w:line="360" w:lineRule="auto"/>
        <w:ind w:firstLine="0" w:firstLineChars="0"/>
        <w:rPr>
          <w:rFonts w:hint="eastAsia" w:asciiTheme="minorEastAsia" w:hAnsiTheme="minorEastAsia" w:eastAsiaTheme="minorEastAsia"/>
          <w:sz w:val="24"/>
          <w:szCs w:val="24"/>
          <w:lang w:eastAsia="zh-CN"/>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、地  址：贵州省</w:t>
      </w:r>
      <w:r>
        <w:rPr>
          <w:rFonts w:hint="eastAsia" w:asciiTheme="minorEastAsia" w:hAnsiTheme="minorEastAsia" w:eastAsiaTheme="minorEastAsia"/>
          <w:sz w:val="24"/>
          <w:szCs w:val="24"/>
          <w:lang w:eastAsia="zh-CN"/>
        </w:rPr>
        <w:t>铜仁</w:t>
      </w:r>
      <w:r>
        <w:rPr>
          <w:rFonts w:hint="eastAsia" w:asciiTheme="minorEastAsia" w:hAnsiTheme="minorEastAsia" w:eastAsiaTheme="minorEastAsia"/>
          <w:sz w:val="24"/>
          <w:szCs w:val="24"/>
        </w:rPr>
        <w:t>市</w:t>
      </w:r>
      <w:r>
        <w:rPr>
          <w:rFonts w:hint="eastAsia" w:asciiTheme="minorEastAsia" w:hAnsiTheme="minorEastAsia" w:eastAsiaTheme="minorEastAsia"/>
          <w:sz w:val="24"/>
          <w:szCs w:val="24"/>
          <w:lang w:eastAsia="zh-CN"/>
        </w:rPr>
        <w:t>玉屏</w:t>
      </w:r>
      <w:r>
        <w:rPr>
          <w:rFonts w:hint="eastAsia" w:asciiTheme="minorEastAsia" w:hAnsiTheme="minorEastAsia" w:eastAsiaTheme="minorEastAsia"/>
          <w:sz w:val="24"/>
          <w:szCs w:val="24"/>
        </w:rPr>
        <w:t>县</w:t>
      </w:r>
      <w:r>
        <w:rPr>
          <w:rFonts w:hint="eastAsia" w:asciiTheme="minorEastAsia" w:hAnsiTheme="minorEastAsia" w:eastAsiaTheme="minorEastAsia"/>
          <w:sz w:val="24"/>
          <w:szCs w:val="24"/>
          <w:lang w:eastAsia="zh-CN"/>
        </w:rPr>
        <w:t>大龙经济开发区</w:t>
      </w:r>
    </w:p>
    <w:p>
      <w:pPr>
        <w:ind w:firstLine="560"/>
      </w:pPr>
      <w:r>
        <w:br w:type="page"/>
      </w:r>
    </w:p>
    <w:p>
      <w:pPr>
        <w:pStyle w:val="4"/>
        <w:ind w:firstLine="643"/>
      </w:pPr>
      <w:bookmarkStart w:id="2" w:name="_Toc12909129"/>
      <w:r>
        <w:rPr>
          <w:rFonts w:hint="eastAsia"/>
        </w:rPr>
        <w:t xml:space="preserve">第二部分 </w:t>
      </w:r>
      <w:r>
        <w:t xml:space="preserve"> </w:t>
      </w:r>
      <w:r>
        <w:rPr>
          <w:rFonts w:hint="eastAsia"/>
        </w:rPr>
        <w:t>投标须知</w:t>
      </w:r>
      <w:bookmarkEnd w:id="2"/>
    </w:p>
    <w:p>
      <w:pPr>
        <w:pStyle w:val="18"/>
        <w:rPr>
          <w:rStyle w:val="26"/>
          <w:b/>
          <w:bCs/>
        </w:rPr>
      </w:pPr>
      <w:bookmarkStart w:id="3" w:name="_Toc526857114"/>
      <w:r>
        <w:rPr>
          <w:rStyle w:val="26"/>
          <w:b/>
          <w:bCs/>
        </w:rPr>
        <w:t>一、项目说明</w:t>
      </w:r>
      <w:bookmarkEnd w:id="3"/>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本次招标根据货物</w:t>
      </w:r>
      <w:r>
        <w:rPr>
          <w:rFonts w:hint="eastAsia" w:asciiTheme="minorEastAsia" w:hAnsiTheme="minorEastAsia" w:eastAsiaTheme="minorEastAsia"/>
          <w:sz w:val="24"/>
          <w:szCs w:val="24"/>
        </w:rPr>
        <w:t>（标的物）</w:t>
      </w:r>
      <w:r>
        <w:rPr>
          <w:rFonts w:asciiTheme="minorEastAsia" w:hAnsiTheme="minorEastAsia" w:eastAsiaTheme="minorEastAsia"/>
          <w:sz w:val="24"/>
          <w:szCs w:val="24"/>
        </w:rPr>
        <w:t>不同</w:t>
      </w:r>
      <w:r>
        <w:rPr>
          <w:rFonts w:hint="eastAsia" w:asciiTheme="minorEastAsia" w:hAnsiTheme="minorEastAsia" w:eastAsiaTheme="minorEastAsia"/>
          <w:sz w:val="24"/>
          <w:szCs w:val="24"/>
        </w:rPr>
        <w:t>，</w:t>
      </w:r>
      <w:r>
        <w:rPr>
          <w:rFonts w:asciiTheme="minorEastAsia" w:hAnsiTheme="minorEastAsia" w:eastAsiaTheme="minorEastAsia"/>
          <w:sz w:val="24"/>
          <w:szCs w:val="24"/>
        </w:rPr>
        <w:t>分为</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个标段，每个标段单独评标、定标，投标人可投标所有标段，也可投标部分标段；</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、标的物预计需求量为招标人满足生产预计的量，具体数量因生产需要可能会有变化。</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、本次招标产品并非一次性采购，而是根据招标人每月需求随时向中标单位发送具体的采购计划（供货通知），供货周期为</w:t>
      </w:r>
      <w:r>
        <w:rPr>
          <w:rFonts w:hint="eastAsia" w:asciiTheme="minorEastAsia" w:hAnsiTheme="minorEastAsia" w:eastAsiaTheme="minorEastAsia"/>
          <w:sz w:val="24"/>
          <w:szCs w:val="24"/>
          <w:u w:val="single"/>
        </w:rPr>
        <w:t>2</w:t>
      </w:r>
      <w:r>
        <w:rPr>
          <w:rFonts w:asciiTheme="minorEastAsia" w:hAnsiTheme="minorEastAsia" w:eastAsiaTheme="minorEastAsia"/>
          <w:sz w:val="24"/>
          <w:szCs w:val="24"/>
          <w:u w:val="single"/>
        </w:rPr>
        <w:t>02</w:t>
      </w:r>
      <w:r>
        <w:rPr>
          <w:rFonts w:hint="eastAsia" w:asciiTheme="minorEastAsia" w:hAnsiTheme="minorEastAsia" w:eastAsiaTheme="minorEastAsia"/>
          <w:sz w:val="24"/>
          <w:szCs w:val="24"/>
          <w:u w:val="single"/>
          <w:lang w:val="en-US" w:eastAsia="zh-CN"/>
        </w:rPr>
        <w:t>3</w:t>
      </w:r>
      <w:r>
        <w:rPr>
          <w:rFonts w:hint="eastAsia" w:asciiTheme="minorEastAsia" w:hAnsiTheme="minorEastAsia" w:eastAsiaTheme="minorEastAsia"/>
          <w:sz w:val="24"/>
          <w:szCs w:val="24"/>
          <w:u w:val="single"/>
        </w:rPr>
        <w:t>年</w:t>
      </w:r>
      <w:r>
        <w:rPr>
          <w:rFonts w:hint="eastAsia" w:asciiTheme="minorEastAsia" w:hAnsiTheme="minorEastAsia" w:eastAsiaTheme="minorEastAsia"/>
          <w:sz w:val="24"/>
          <w:szCs w:val="24"/>
          <w:u w:val="single"/>
          <w:lang w:val="en-US" w:eastAsia="zh-CN"/>
        </w:rPr>
        <w:t>2</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202</w:t>
      </w:r>
      <w:r>
        <w:rPr>
          <w:rFonts w:hint="eastAsia" w:asciiTheme="minorEastAsia" w:hAnsiTheme="minorEastAsia" w:eastAsiaTheme="minorEastAsia"/>
          <w:sz w:val="24"/>
          <w:szCs w:val="24"/>
          <w:u w:val="single"/>
          <w:lang w:val="en-US" w:eastAsia="zh-CN"/>
        </w:rPr>
        <w:t>4</w:t>
      </w:r>
      <w:r>
        <w:rPr>
          <w:rFonts w:asciiTheme="minorEastAsia" w:hAnsiTheme="minorEastAsia" w:eastAsiaTheme="minorEastAsia"/>
          <w:sz w:val="24"/>
          <w:szCs w:val="24"/>
          <w:u w:val="single"/>
        </w:rPr>
        <w:t>年</w:t>
      </w:r>
      <w:r>
        <w:rPr>
          <w:rFonts w:hint="eastAsia" w:asciiTheme="minorEastAsia" w:hAnsiTheme="minorEastAsia" w:eastAsiaTheme="minorEastAsia"/>
          <w:sz w:val="24"/>
          <w:szCs w:val="24"/>
          <w:u w:val="single"/>
          <w:lang w:val="en-US" w:eastAsia="zh-CN"/>
        </w:rPr>
        <w:t>1</w:t>
      </w:r>
      <w:r>
        <w:rPr>
          <w:rFonts w:hint="eastAsia" w:asciiTheme="minorEastAsia" w:hAnsiTheme="minorEastAsia" w:eastAsiaTheme="minorEastAsia"/>
          <w:sz w:val="24"/>
          <w:szCs w:val="24"/>
          <w:u w:val="single"/>
        </w:rPr>
        <w:t>月</w:t>
      </w:r>
      <w:r>
        <w:rPr>
          <w:rFonts w:hint="eastAsia" w:asciiTheme="minorEastAsia" w:hAnsiTheme="minorEastAsia" w:eastAsiaTheme="minorEastAsia"/>
          <w:sz w:val="24"/>
          <w:szCs w:val="24"/>
        </w:rPr>
        <w:t>。</w:t>
      </w:r>
    </w:p>
    <w:p>
      <w:pPr>
        <w:autoSpaceDE w:val="0"/>
        <w:autoSpaceDN w:val="0"/>
        <w:adjustRightInd w:val="0"/>
        <w:spacing w:line="360" w:lineRule="auto"/>
        <w:ind w:firstLine="0" w:firstLineChars="0"/>
        <w:rPr>
          <w:rFonts w:asciiTheme="minorEastAsia" w:hAnsiTheme="minorEastAsia" w:eastAsiaTheme="minorEastAsia"/>
          <w:b w:val="0"/>
          <w:bCs/>
          <w:sz w:val="24"/>
          <w:szCs w:val="24"/>
          <w:highlight w:val="none"/>
        </w:rPr>
      </w:pPr>
      <w:r>
        <w:rPr>
          <w:rFonts w:asciiTheme="minorEastAsia" w:hAnsiTheme="minorEastAsia" w:eastAsiaTheme="minorEastAsia"/>
          <w:b w:val="0"/>
          <w:bCs/>
          <w:sz w:val="24"/>
          <w:szCs w:val="24"/>
          <w:highlight w:val="none"/>
        </w:rPr>
        <w:t>4</w:t>
      </w:r>
      <w:r>
        <w:rPr>
          <w:rFonts w:hint="eastAsia" w:asciiTheme="minorEastAsia" w:hAnsiTheme="minorEastAsia" w:eastAsiaTheme="minorEastAsia"/>
          <w:b w:val="0"/>
          <w:bCs/>
          <w:sz w:val="24"/>
          <w:szCs w:val="24"/>
          <w:highlight w:val="none"/>
        </w:rPr>
        <w:t>、供货期内第一个月执行中标价不可调，以后如标的物市场价格变动，经双方协商，可相应调整中标价格，也可以重新招标。</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、招标人有权根据需要每个标段确定多</w:t>
      </w:r>
      <w:r>
        <w:rPr>
          <w:rFonts w:asciiTheme="minorEastAsia" w:hAnsiTheme="minorEastAsia" w:eastAsiaTheme="minorEastAsia"/>
          <w:sz w:val="24"/>
          <w:szCs w:val="24"/>
        </w:rPr>
        <w:t>家最终中标人</w:t>
      </w:r>
      <w:r>
        <w:rPr>
          <w:rFonts w:hint="eastAsia" w:asciiTheme="minorEastAsia" w:hAnsiTheme="minorEastAsia" w:eastAsiaTheme="minorEastAsia"/>
          <w:sz w:val="24"/>
          <w:szCs w:val="24"/>
        </w:rPr>
        <w:t>，</w:t>
      </w:r>
      <w:r>
        <w:rPr>
          <w:rFonts w:asciiTheme="minorEastAsia" w:hAnsiTheme="minorEastAsia" w:eastAsiaTheme="minorEastAsia"/>
          <w:sz w:val="24"/>
          <w:szCs w:val="24"/>
        </w:rPr>
        <w:t>如确定</w:t>
      </w:r>
      <w:r>
        <w:rPr>
          <w:rFonts w:hint="eastAsia" w:asciiTheme="minorEastAsia" w:hAnsiTheme="minorEastAsia" w:eastAsiaTheme="minorEastAsia"/>
          <w:sz w:val="24"/>
          <w:szCs w:val="24"/>
        </w:rPr>
        <w:t>2家及以上中标人则按照招标人实际需求量及中标人的报价、供货能力等因素分配各中标人供货份额，如出现其中任何一家中标人不能履约，则将其份额授于另外能够按照要求履约的中标人。</w:t>
      </w:r>
    </w:p>
    <w:p>
      <w:pPr>
        <w:pStyle w:val="18"/>
        <w:rPr>
          <w:rStyle w:val="26"/>
          <w:b/>
          <w:bCs/>
        </w:rPr>
      </w:pPr>
      <w:bookmarkStart w:id="4" w:name="_Toc526857115"/>
      <w:r>
        <w:rPr>
          <w:rStyle w:val="26"/>
          <w:b/>
          <w:bCs/>
        </w:rPr>
        <w:t>二、投标报价说明</w:t>
      </w:r>
      <w:bookmarkEnd w:id="4"/>
    </w:p>
    <w:p>
      <w:pPr>
        <w:autoSpaceDE w:val="0"/>
        <w:autoSpaceDN w:val="0"/>
        <w:adjustRightInd w:val="0"/>
        <w:spacing w:line="360" w:lineRule="auto"/>
        <w:ind w:firstLine="0" w:firstLineChars="0"/>
        <w:rPr>
          <w:rFonts w:asciiTheme="minorEastAsia" w:hAnsiTheme="minorEastAsia" w:eastAsiaTheme="minorEastAsia"/>
          <w:b/>
          <w:sz w:val="24"/>
          <w:szCs w:val="24"/>
        </w:rPr>
      </w:pPr>
      <w:bookmarkStart w:id="5" w:name="_Toc526857116"/>
      <w:r>
        <w:rPr>
          <w:rFonts w:hint="eastAsia" w:asciiTheme="minorEastAsia" w:hAnsiTheme="minorEastAsia" w:eastAsiaTheme="minorEastAsia"/>
          <w:b/>
          <w:sz w:val="24"/>
          <w:szCs w:val="24"/>
        </w:rPr>
        <w:t>1、本次招标采取一轮报价定标方式，招标人不再进行价格谈判与问询，请各报价人合理慎重报价。</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2、投标人应结合本文件要求，充分考虑各种风险因素并根据市场与自身情况合理报价。</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、投标人不得对第四部分“二、投标报价一览表”进行任何删减，只需在准备报价的相应栏填写即可。如有删减，即被视为不合规报价。</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招标人拟定的主要合同条款（详见第三部分“主要合同条款”）是投标人做出以上报价的基础，投标人人如对招标人拟定的合同条款有异议可进行说明（偏离表），如不说明则视为投标人已认同此条款；招标人根据投标人的综合情况（报价、说明及偏离、资质及供应保证能力等）综合考虑，并选定最终中标人。</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、招标人此次招标为货物综合价格（包含税费、运费等所有费用）；投标单位必须采取一票制报价（货物费用与运费统一开具增值税发票）。</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、投标人可根据自身供货能力、资金周转情况投报可供应数量。</w:t>
      </w:r>
    </w:p>
    <w:p>
      <w:pPr>
        <w:pStyle w:val="18"/>
      </w:pPr>
      <w:r>
        <w:rPr>
          <w:rStyle w:val="26"/>
          <w:rFonts w:hint="eastAsia"/>
          <w:b/>
          <w:bCs/>
        </w:rPr>
        <w:t>三、投标文件编制说明</w:t>
      </w:r>
      <w:bookmarkEnd w:id="5"/>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、投标人必须按照本文件第四部分“投标文件格式”要求和顺序编写投标文件，但表格可以同样格式扩展。</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2、投标人编制的投标文件应包括“投标函”、“投标报价一览表”、“投标人基本情况及</w:t>
      </w:r>
      <w:r>
        <w:rPr>
          <w:rFonts w:hint="eastAsia" w:asciiTheme="minorEastAsia" w:hAnsiTheme="minorEastAsia" w:eastAsiaTheme="minorEastAsia"/>
          <w:b/>
          <w:sz w:val="24"/>
          <w:szCs w:val="24"/>
        </w:rPr>
        <w:t>资格文件</w:t>
      </w:r>
      <w:r>
        <w:rPr>
          <w:rFonts w:hint="eastAsia" w:asciiTheme="minorEastAsia" w:hAnsiTheme="minorEastAsia" w:eastAsiaTheme="minorEastAsia"/>
          <w:sz w:val="24"/>
          <w:szCs w:val="24"/>
        </w:rPr>
        <w:t>”、“偏离表”和“其他”，每一部分均应加盖公章。</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3、投标人提供的所有“资格文件”应清晰、且在有效期内。</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4、投标人在将投标文件编制完成后，将已加盖公章的文件扫描成一个PDF文件，并将文件名称修改为“</w:t>
      </w:r>
      <w:r>
        <w:rPr>
          <w:rFonts w:ascii="Times New Roman" w:hAnsi="Times New Roman" w:cs="Times New Roman" w:eastAsiaTheme="minorEastAsia"/>
          <w:b/>
          <w:sz w:val="24"/>
          <w:szCs w:val="24"/>
        </w:rPr>
        <w:t>投标公司名称+</w:t>
      </w:r>
      <w:r>
        <w:rPr>
          <w:rFonts w:hint="eastAsia" w:ascii="Times New Roman" w:hAnsi="Times New Roman" w:cs="Times New Roman" w:eastAsiaTheme="minorEastAsia"/>
          <w:b/>
          <w:sz w:val="24"/>
          <w:szCs w:val="24"/>
          <w:lang w:eastAsia="zh-CN"/>
        </w:rPr>
        <w:t>红星电子辅料招标</w:t>
      </w:r>
      <w:r>
        <w:rPr>
          <w:rFonts w:hint="eastAsia" w:asciiTheme="minorEastAsia" w:hAnsiTheme="minorEastAsia" w:eastAsiaTheme="minorEastAsia"/>
          <w:sz w:val="24"/>
          <w:szCs w:val="24"/>
        </w:rPr>
        <w:t>”。</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、投标截止前，投标人若有疑问需要澄清，可以书面形式（传真或电子邮件）向招标人提出，招标人将以书面形式予以解答。</w:t>
      </w:r>
    </w:p>
    <w:p>
      <w:pPr>
        <w:pStyle w:val="18"/>
        <w:rPr>
          <w:rStyle w:val="26"/>
          <w:b/>
          <w:bCs/>
        </w:rPr>
      </w:pPr>
      <w:r>
        <w:rPr>
          <w:rStyle w:val="26"/>
          <w:rFonts w:hint="eastAsia"/>
          <w:b/>
          <w:bCs/>
        </w:rPr>
        <w:t>四、投标文件的递交</w:t>
      </w:r>
    </w:p>
    <w:p>
      <w:pPr>
        <w:widowControl/>
        <w:spacing w:line="360" w:lineRule="auto"/>
        <w:ind w:firstLine="0" w:firstLineChars="0"/>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、投标人应在投标须知中规定的时间之前将投标文件发送到指定邮箱。</w:t>
      </w:r>
    </w:p>
    <w:p>
      <w:pPr>
        <w:widowControl/>
        <w:spacing w:line="360" w:lineRule="auto"/>
        <w:ind w:firstLine="0" w:firstLineChars="0"/>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、招标人酌情延长递交投标文件的截止日期。在上述情况下，招标人与投标人以前的在投标截止期方面的全部权力、责任和义务，将适用于延长后新的投标截止期。</w:t>
      </w:r>
    </w:p>
    <w:p>
      <w:pPr>
        <w:widowControl/>
        <w:spacing w:line="360" w:lineRule="auto"/>
        <w:ind w:firstLine="0" w:firstLineChars="0"/>
        <w:jc w:val="left"/>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、超过投标截止期接受到的投标文件将被视为无效投标文件。</w:t>
      </w:r>
    </w:p>
    <w:p>
      <w:pPr>
        <w:widowControl/>
        <w:spacing w:line="360" w:lineRule="auto"/>
        <w:ind w:firstLine="0" w:firstLineChars="0"/>
        <w:jc w:val="left"/>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、投标人可以在发送投标文件以后，在规定的投标截止期之前，招标人将以最后接受到的投标文件为有效投标文件，其文件内容作为招标人评标依据。</w:t>
      </w:r>
    </w:p>
    <w:p>
      <w:pPr>
        <w:widowControl/>
        <w:spacing w:line="360" w:lineRule="auto"/>
        <w:ind w:firstLine="0" w:firstLineChars="0"/>
        <w:jc w:val="left"/>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、投标截止以后，在投标有效期内，未确定中标人前，投标人不得撤回投标文件。</w:t>
      </w:r>
    </w:p>
    <w:p>
      <w:pPr>
        <w:pStyle w:val="18"/>
        <w:rPr>
          <w:rStyle w:val="26"/>
          <w:b/>
          <w:bCs/>
        </w:rPr>
      </w:pPr>
      <w:r>
        <w:rPr>
          <w:rStyle w:val="26"/>
          <w:rFonts w:hint="eastAsia"/>
          <w:b/>
          <w:bCs/>
        </w:rPr>
        <w:t>五、开标、评标、定标</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1、招标人将在投标截止后，择期通过投影视频的方式由招标人组织的5人以上（单数）评标小组共同对投标文件进行开启。</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2、评标小组对开启的投标文件进行初步评审，存在未按要求内容及格式编写、资质资格不符或有重大偏离等未实质响应招标文件的投标文件将被拒绝。</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3、评标小组对通过初步评审的投标文件进行详细评审，对投标报价、偏离、质量承诺及供货保证能力等情况进行综合评议和排序。</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4、招标人将选定经评标小组评定最优的投标人作为中标人。</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为有助于对投标文件进行审查、评估和比较，在评标期间</w:t>
      </w:r>
      <w:r>
        <w:rPr>
          <w:rFonts w:hint="eastAsia" w:asciiTheme="minorEastAsia" w:hAnsiTheme="minorEastAsia" w:eastAsiaTheme="minorEastAsia"/>
          <w:sz w:val="24"/>
          <w:szCs w:val="24"/>
        </w:rPr>
        <w:t>评标</w:t>
      </w:r>
      <w:r>
        <w:rPr>
          <w:rFonts w:asciiTheme="minorEastAsia" w:hAnsiTheme="minorEastAsia" w:eastAsiaTheme="minorEastAsia"/>
          <w:sz w:val="24"/>
          <w:szCs w:val="24"/>
        </w:rPr>
        <w:t>小组可以现场电话的</w:t>
      </w:r>
      <w:r>
        <w:rPr>
          <w:rFonts w:hint="eastAsia" w:asciiTheme="minorEastAsia" w:hAnsiTheme="minorEastAsia" w:eastAsiaTheme="minorEastAsia"/>
          <w:sz w:val="24"/>
          <w:szCs w:val="24"/>
        </w:rPr>
        <w:t>方式</w:t>
      </w:r>
      <w:r>
        <w:rPr>
          <w:rFonts w:asciiTheme="minorEastAsia" w:hAnsiTheme="minorEastAsia" w:eastAsiaTheme="minorEastAsia"/>
          <w:sz w:val="24"/>
          <w:szCs w:val="24"/>
        </w:rPr>
        <w:t>请投标人解释、澄清其投标内容，有关澄清的要求与答复均应以事后书面</w:t>
      </w:r>
      <w:r>
        <w:rPr>
          <w:rFonts w:hint="eastAsia" w:asciiTheme="minorEastAsia" w:hAnsiTheme="minorEastAsia" w:eastAsiaTheme="minorEastAsia"/>
          <w:sz w:val="24"/>
          <w:szCs w:val="24"/>
        </w:rPr>
        <w:t>加以</w:t>
      </w:r>
      <w:r>
        <w:rPr>
          <w:rFonts w:asciiTheme="minorEastAsia" w:hAnsiTheme="minorEastAsia" w:eastAsiaTheme="minorEastAsia"/>
          <w:sz w:val="24"/>
          <w:szCs w:val="24"/>
        </w:rPr>
        <w:t>确认，</w:t>
      </w:r>
      <w:r>
        <w:rPr>
          <w:rFonts w:hint="eastAsia" w:asciiTheme="minorEastAsia" w:hAnsiTheme="minorEastAsia" w:eastAsiaTheme="minorEastAsia"/>
          <w:sz w:val="24"/>
          <w:szCs w:val="24"/>
        </w:rPr>
        <w:t>澄清的内容为投标文件的有效组成部分。</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6、招标人将以电话或短信的方式将定标结果告知每位投标人，并保留对不中标不作解释的权利。</w:t>
      </w:r>
      <w:r>
        <w:rPr>
          <w:rFonts w:asciiTheme="minorEastAsia" w:hAnsiTheme="minorEastAsia" w:eastAsiaTheme="minorEastAsia"/>
          <w:sz w:val="24"/>
          <w:szCs w:val="24"/>
        </w:rPr>
        <w:br w:type="page"/>
      </w:r>
    </w:p>
    <w:p>
      <w:pPr>
        <w:pStyle w:val="4"/>
        <w:ind w:firstLine="643"/>
      </w:pPr>
      <w:bookmarkStart w:id="6" w:name="_Toc12909130"/>
      <w:r>
        <w:rPr>
          <w:rFonts w:hint="eastAsia"/>
        </w:rPr>
        <w:t xml:space="preserve">第三部分 </w:t>
      </w:r>
      <w:r>
        <w:t xml:space="preserve"> </w:t>
      </w:r>
      <w:r>
        <w:rPr>
          <w:rFonts w:hint="eastAsia"/>
        </w:rPr>
        <w:t>主要合同条款</w:t>
      </w:r>
      <w:bookmarkEnd w:id="6"/>
    </w:p>
    <w:p>
      <w:pPr>
        <w:ind w:firstLine="560"/>
      </w:pPr>
    </w:p>
    <w:p>
      <w:pPr>
        <w:tabs>
          <w:tab w:val="center" w:pos="4153"/>
        </w:tabs>
        <w:spacing w:line="320" w:lineRule="exact"/>
        <w:ind w:left="-140" w:leftChars="-50" w:right="-140" w:rightChars="-50" w:firstLine="0" w:firstLineChars="0"/>
        <w:jc w:val="left"/>
        <w:rPr>
          <w:rFonts w:ascii="仿宋" w:hAnsi="仿宋"/>
          <w:b/>
          <w:color w:val="000000"/>
          <w:sz w:val="21"/>
          <w:szCs w:val="21"/>
        </w:rPr>
      </w:pPr>
      <w:r>
        <w:rPr>
          <w:rFonts w:hint="eastAsia" w:ascii="仿宋" w:hAnsi="仿宋"/>
          <w:b/>
          <w:color w:val="000000"/>
          <w:sz w:val="21"/>
          <w:szCs w:val="21"/>
        </w:rPr>
        <w:t>以下内容为本项目合同主要条款，在合同签订时，招标人有权根据项目实际情况进行调整。</w:t>
      </w:r>
    </w:p>
    <w:p>
      <w:pPr>
        <w:widowControl/>
        <w:spacing w:line="360" w:lineRule="auto"/>
        <w:ind w:firstLine="480"/>
        <w:jc w:val="left"/>
        <w:rPr>
          <w:rFonts w:asciiTheme="minorEastAsia" w:hAnsiTheme="minorEastAsia" w:eastAsiaTheme="minorEastAsia"/>
          <w:kern w:val="0"/>
          <w:sz w:val="24"/>
          <w:szCs w:val="24"/>
        </w:rPr>
      </w:pPr>
    </w:p>
    <w:p>
      <w:pPr>
        <w:widowControl/>
        <w:spacing w:line="360" w:lineRule="auto"/>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甲方（买方）：</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lang w:eastAsia="zh-CN"/>
        </w:rPr>
        <w:t>贵州红星电子材料有限公司</w:t>
      </w:r>
      <w:r>
        <w:rPr>
          <w:rFonts w:hint="eastAsia" w:asciiTheme="minorEastAsia" w:hAnsiTheme="minorEastAsia" w:eastAsiaTheme="minorEastAsia"/>
          <w:sz w:val="24"/>
          <w:szCs w:val="24"/>
          <w:u w:val="single"/>
        </w:rPr>
        <w:t xml:space="preserve">    </w:t>
      </w:r>
    </w:p>
    <w:p>
      <w:pPr>
        <w:autoSpaceDE w:val="0"/>
        <w:autoSpaceDN w:val="0"/>
        <w:adjustRightInd w:val="0"/>
        <w:spacing w:line="360" w:lineRule="auto"/>
        <w:ind w:firstLine="0" w:firstLineChars="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乙方（卖方）：</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p>
    <w:p>
      <w:pPr>
        <w:autoSpaceDE w:val="0"/>
        <w:autoSpaceDN w:val="0"/>
        <w:adjustRightInd w:val="0"/>
        <w:spacing w:line="360" w:lineRule="auto"/>
        <w:ind w:firstLine="0" w:firstLineChars="0"/>
        <w:rPr>
          <w:rFonts w:asciiTheme="minorEastAsia" w:hAnsiTheme="minorEastAsia" w:eastAsiaTheme="minorEastAsia"/>
          <w:sz w:val="24"/>
          <w:szCs w:val="24"/>
          <w:u w:val="single"/>
        </w:rPr>
      </w:pPr>
    </w:p>
    <w:p>
      <w:pPr>
        <w:autoSpaceDE w:val="0"/>
        <w:autoSpaceDN w:val="0"/>
        <w:adjustRightInd w:val="0"/>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在甲方</w:t>
      </w:r>
      <w:r>
        <w:rPr>
          <w:rFonts w:hint="eastAsia" w:asciiTheme="minorEastAsia" w:hAnsiTheme="minorEastAsia" w:eastAsiaTheme="minorEastAsia"/>
          <w:sz w:val="24"/>
          <w:szCs w:val="24"/>
          <w:u w:val="single"/>
          <w:lang w:eastAsia="zh-CN"/>
        </w:rPr>
        <w:t>2023年2月-2024年1月液碱、纯碱供应商库入围招标</w:t>
      </w:r>
      <w:r>
        <w:rPr>
          <w:rFonts w:hint="eastAsia" w:asciiTheme="minorEastAsia" w:hAnsiTheme="minorEastAsia" w:eastAsiaTheme="minorEastAsia"/>
          <w:sz w:val="24"/>
          <w:szCs w:val="24"/>
        </w:rPr>
        <w:t>项目（招标编号：</w:t>
      </w:r>
      <w:r>
        <w:rPr>
          <w:rFonts w:hint="eastAsia" w:asciiTheme="minorEastAsia" w:hAnsiTheme="minorEastAsia" w:eastAsiaTheme="minorEastAsia"/>
          <w:sz w:val="24"/>
          <w:szCs w:val="24"/>
          <w:u w:val="single"/>
          <w:lang w:val="en-US" w:eastAsia="zh-CN"/>
        </w:rPr>
        <w:t>HXDZ-WZ-2023001</w:t>
      </w:r>
      <w:r>
        <w:rPr>
          <w:rFonts w:hint="eastAsia" w:asciiTheme="minorEastAsia" w:hAnsiTheme="minorEastAsia" w:eastAsiaTheme="minorEastAsia"/>
          <w:sz w:val="24"/>
          <w:szCs w:val="24"/>
        </w:rPr>
        <w:t>）招标中，根据乙方对甲方招标的响应情况，经甲方评定，确定乙方为本次招标项目第</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标段</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u w:val="single"/>
        </w:rPr>
        <w:t>中标人/</w:t>
      </w:r>
      <w:r>
        <w:rPr>
          <w:rFonts w:asciiTheme="minorEastAsia" w:hAnsiTheme="minorEastAsia" w:eastAsiaTheme="minorEastAsia"/>
          <w:sz w:val="24"/>
          <w:szCs w:val="24"/>
          <w:u w:val="single"/>
        </w:rPr>
        <w:t>中标人之一</w:t>
      </w:r>
      <w:r>
        <w:rPr>
          <w:rFonts w:hint="eastAsia" w:asciiTheme="minorEastAsia" w:hAnsiTheme="minorEastAsia" w:eastAsiaTheme="minorEastAsia"/>
          <w:sz w:val="24"/>
          <w:szCs w:val="24"/>
        </w:rPr>
        <w:t>，依照《中华人民共和国民法典》及其他有关法律、法规，经双方协商，订立合同如下：</w:t>
      </w:r>
    </w:p>
    <w:p>
      <w:pPr>
        <w:pStyle w:val="32"/>
        <w:widowControl/>
        <w:numPr>
          <w:ilvl w:val="0"/>
          <w:numId w:val="1"/>
        </w:numPr>
        <w:spacing w:line="360" w:lineRule="auto"/>
        <w:ind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合同标的物、价格、数量及供货时间</w:t>
      </w:r>
    </w:p>
    <w:tbl>
      <w:tblPr>
        <w:tblStyle w:val="23"/>
        <w:tblpPr w:leftFromText="180" w:rightFromText="180" w:vertAnchor="text" w:horzAnchor="margin" w:tblpXSpec="center" w:tblpY="164"/>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7" w:type="dxa"/>
            <w:vAlign w:val="center"/>
          </w:tcPr>
          <w:p>
            <w:pPr>
              <w:ind w:firstLine="482"/>
              <w:rPr>
                <w:rFonts w:asciiTheme="minorEastAsia" w:hAnsiTheme="minorEastAsia" w:eastAsiaTheme="minorEastAsia"/>
                <w:b/>
                <w:sz w:val="24"/>
                <w:szCs w:val="24"/>
              </w:rPr>
            </w:pPr>
            <w:r>
              <w:rPr>
                <w:rFonts w:hint="eastAsia" w:asciiTheme="minorEastAsia" w:hAnsiTheme="minorEastAsia" w:eastAsiaTheme="minorEastAsia"/>
                <w:b/>
                <w:sz w:val="24"/>
                <w:szCs w:val="24"/>
              </w:rPr>
              <w:t>合同标的物</w:t>
            </w:r>
          </w:p>
        </w:tc>
        <w:tc>
          <w:tcPr>
            <w:tcW w:w="6388" w:type="dxa"/>
            <w:vAlign w:val="center"/>
          </w:tcPr>
          <w:p>
            <w:pPr>
              <w:ind w:left="24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本次招标标的物（</w:t>
            </w:r>
            <w:r>
              <w:rPr>
                <w:rFonts w:hint="eastAsia" w:asciiTheme="minorEastAsia" w:hAnsiTheme="minorEastAsia" w:eastAsiaTheme="minorEastAsia"/>
                <w:sz w:val="24"/>
                <w:szCs w:val="24"/>
                <w:lang w:eastAsia="zh-CN"/>
              </w:rPr>
              <w:t>液碱、纯碱</w:t>
            </w:r>
            <w:r>
              <w:rPr>
                <w:rFonts w:hint="eastAsia" w:asciiTheme="minorEastAsia" w:hAnsiTheme="minorEastAsia" w:eastAsia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47" w:type="dxa"/>
            <w:vAlign w:val="center"/>
          </w:tcPr>
          <w:p>
            <w:pPr>
              <w:ind w:firstLine="482"/>
              <w:rPr>
                <w:rFonts w:asciiTheme="minorEastAsia" w:hAnsiTheme="minorEastAsia" w:eastAsiaTheme="minorEastAsia"/>
                <w:b/>
                <w:sz w:val="24"/>
                <w:szCs w:val="24"/>
              </w:rPr>
            </w:pPr>
            <w:r>
              <w:rPr>
                <w:rFonts w:hint="eastAsia" w:asciiTheme="minorEastAsia" w:hAnsiTheme="minorEastAsia" w:eastAsiaTheme="minorEastAsia"/>
                <w:b/>
                <w:sz w:val="24"/>
                <w:szCs w:val="24"/>
              </w:rPr>
              <w:t>价格（元/吨）</w:t>
            </w:r>
          </w:p>
        </w:tc>
        <w:tc>
          <w:tcPr>
            <w:tcW w:w="6388" w:type="dxa"/>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中标价。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47" w:type="dxa"/>
            <w:vAlign w:val="center"/>
          </w:tcPr>
          <w:p>
            <w:pPr>
              <w:ind w:firstLine="482"/>
              <w:rPr>
                <w:rFonts w:asciiTheme="minorEastAsia" w:hAnsiTheme="minorEastAsia" w:eastAsiaTheme="minorEastAsia"/>
                <w:b/>
                <w:sz w:val="24"/>
                <w:szCs w:val="24"/>
              </w:rPr>
            </w:pPr>
            <w:r>
              <w:rPr>
                <w:rFonts w:hint="eastAsia" w:asciiTheme="minorEastAsia" w:hAnsiTheme="minorEastAsia" w:eastAsiaTheme="minorEastAsia"/>
                <w:b/>
                <w:sz w:val="24"/>
                <w:szCs w:val="24"/>
              </w:rPr>
              <w:t>数量（吨）</w:t>
            </w:r>
          </w:p>
        </w:tc>
        <w:tc>
          <w:tcPr>
            <w:tcW w:w="6388" w:type="dxa"/>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中标数量，甲方每月发出供货通知，以甲方过磅计量为依据。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47" w:type="dxa"/>
            <w:vAlign w:val="center"/>
          </w:tcPr>
          <w:p>
            <w:pPr>
              <w:ind w:firstLine="482"/>
              <w:rPr>
                <w:rFonts w:asciiTheme="minorEastAsia" w:hAnsiTheme="minorEastAsia" w:eastAsiaTheme="minorEastAsia"/>
                <w:b/>
                <w:sz w:val="24"/>
                <w:szCs w:val="24"/>
              </w:rPr>
            </w:pPr>
            <w:r>
              <w:rPr>
                <w:rFonts w:hint="eastAsia" w:asciiTheme="minorEastAsia" w:hAnsiTheme="minorEastAsia" w:eastAsiaTheme="minorEastAsia"/>
                <w:b/>
                <w:sz w:val="24"/>
                <w:szCs w:val="24"/>
              </w:rPr>
              <w:t>供货时间</w:t>
            </w:r>
          </w:p>
        </w:tc>
        <w:tc>
          <w:tcPr>
            <w:tcW w:w="6388" w:type="dxa"/>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02</w:t>
            </w:r>
            <w:r>
              <w:rPr>
                <w:rFonts w:hint="eastAsia" w:asciiTheme="minorEastAsia" w:hAnsiTheme="minorEastAsia" w:eastAsiaTheme="minorEastAsia"/>
                <w:sz w:val="24"/>
                <w:szCs w:val="24"/>
                <w:lang w:val="en-US" w:eastAsia="zh-CN"/>
              </w:rPr>
              <w:t>3</w:t>
            </w:r>
            <w:r>
              <w:rPr>
                <w:rFonts w:asciiTheme="minorEastAsia" w:hAnsiTheme="minorEastAsia" w:eastAsiaTheme="minorEastAsia"/>
                <w:sz w:val="24"/>
                <w:szCs w:val="24"/>
              </w:rPr>
              <w:t>年</w:t>
            </w:r>
            <w:r>
              <w:rPr>
                <w:rFonts w:hint="eastAsia" w:asciiTheme="minorEastAsia" w:hAnsiTheme="minorEastAsia" w:eastAsiaTheme="minorEastAsia"/>
                <w:sz w:val="24"/>
                <w:szCs w:val="24"/>
                <w:u w:val="single"/>
                <w:lang w:val="en-US" w:eastAsia="zh-CN"/>
              </w:rPr>
              <w:t>2</w:t>
            </w:r>
            <w:r>
              <w:rPr>
                <w:rFonts w:hint="eastAsia" w:asciiTheme="minorEastAsia" w:hAnsiTheme="minorEastAsia" w:eastAsiaTheme="minorEastAsia"/>
                <w:sz w:val="24"/>
                <w:szCs w:val="24"/>
              </w:rPr>
              <w:t>月—20</w:t>
            </w:r>
            <w:r>
              <w:rPr>
                <w:rFonts w:asciiTheme="minorEastAsia" w:hAnsiTheme="minorEastAsia" w:eastAsiaTheme="minorEastAsia"/>
                <w:sz w:val="24"/>
                <w:szCs w:val="24"/>
              </w:rPr>
              <w:t>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u w:val="single"/>
                <w:lang w:val="en-US" w:eastAsia="zh-CN"/>
              </w:rPr>
              <w:t>1</w:t>
            </w:r>
            <w:r>
              <w:rPr>
                <w:rFonts w:hint="eastAsia" w:asciiTheme="minorEastAsia" w:hAnsiTheme="minorEastAsia" w:eastAsiaTheme="minorEastAsia"/>
                <w:sz w:val="24"/>
                <w:szCs w:val="24"/>
              </w:rPr>
              <w:t>月，根据甲方供货通知供货。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8935" w:type="dxa"/>
            <w:gridSpan w:val="2"/>
            <w:vAlign w:val="center"/>
          </w:tcPr>
          <w:p>
            <w:pPr>
              <w:ind w:firstLine="0" w:firstLineChars="0"/>
              <w:jc w:val="left"/>
              <w:rPr>
                <w:rFonts w:ascii="黑体" w:hAnsi="黑体" w:eastAsia="黑体"/>
                <w:sz w:val="24"/>
                <w:szCs w:val="24"/>
              </w:rPr>
            </w:pPr>
            <w:r>
              <w:rPr>
                <w:rFonts w:hint="eastAsia" w:ascii="黑体" w:hAnsi="黑体" w:eastAsia="黑体"/>
                <w:sz w:val="24"/>
                <w:szCs w:val="24"/>
              </w:rPr>
              <w:t>备注：1、合同标的价格为含税、含运费、一票制价格；2、供货期内第一个月执行中标价不可调，以后如标的物市场价格变动，经双方协商，可相应调整中标价格，如协商不成，招标人可重新招标。</w:t>
            </w:r>
          </w:p>
        </w:tc>
      </w:tr>
    </w:tbl>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asciiTheme="minorEastAsia" w:hAnsiTheme="minorEastAsia" w:eastAsiaTheme="minorEastAsia"/>
          <w:b/>
          <w:sz w:val="24"/>
          <w:szCs w:val="24"/>
        </w:rPr>
        <w:t>第</w:t>
      </w:r>
      <w:r>
        <w:rPr>
          <w:rFonts w:hint="eastAsia" w:asciiTheme="minorEastAsia" w:hAnsiTheme="minorEastAsia" w:eastAsiaTheme="minorEastAsia"/>
          <w:b/>
          <w:sz w:val="24"/>
          <w:szCs w:val="24"/>
        </w:rPr>
        <w:t>二</w:t>
      </w:r>
      <w:r>
        <w:rPr>
          <w:rFonts w:asciiTheme="minorEastAsia" w:hAnsiTheme="minorEastAsia" w:eastAsiaTheme="minorEastAsia"/>
          <w:b/>
          <w:sz w:val="24"/>
          <w:szCs w:val="24"/>
        </w:rPr>
        <w:t>条</w:t>
      </w:r>
      <w:r>
        <w:rPr>
          <w:rFonts w:hint="eastAsia" w:asciiTheme="minorEastAsia" w:hAnsiTheme="minorEastAsia" w:eastAsiaTheme="minorEastAsia"/>
          <w:b/>
          <w:sz w:val="24"/>
          <w:szCs w:val="24"/>
        </w:rPr>
        <w:t xml:space="preserve"> 质量要求、技术标准</w:t>
      </w:r>
    </w:p>
    <w:p>
      <w:pPr>
        <w:autoSpaceDE w:val="0"/>
        <w:autoSpaceDN w:val="0"/>
        <w:adjustRightInd w:val="0"/>
        <w:spacing w:line="360" w:lineRule="auto"/>
        <w:ind w:firstLine="0" w:firstLineChars="0"/>
        <w:rPr>
          <w:rFonts w:ascii="仿宋" w:hAnsi="仿宋"/>
          <w:sz w:val="24"/>
        </w:rPr>
      </w:pPr>
      <w:r>
        <w:rPr>
          <w:rFonts w:hint="eastAsia" w:asciiTheme="minorEastAsia" w:hAnsiTheme="minorEastAsia" w:eastAsiaTheme="minorEastAsia"/>
          <w:sz w:val="24"/>
          <w:szCs w:val="24"/>
        </w:rPr>
        <w:t>1、质量符合本次招标</w:t>
      </w:r>
      <w:r>
        <w:rPr>
          <w:rFonts w:hint="eastAsia" w:asciiTheme="minorEastAsia" w:hAnsiTheme="minorEastAsia" w:eastAsiaTheme="minorEastAsia"/>
          <w:sz w:val="24"/>
          <w:szCs w:val="24"/>
          <w:lang w:eastAsia="zh-CN"/>
        </w:rPr>
        <w:t>公告要求技术指标</w:t>
      </w:r>
      <w:r>
        <w:rPr>
          <w:rFonts w:hint="eastAsia" w:asciiTheme="minorEastAsia" w:hAnsiTheme="minorEastAsia" w:eastAsiaTheme="minorEastAsia"/>
          <w:sz w:val="24"/>
          <w:szCs w:val="24"/>
        </w:rPr>
        <w:t>规定，未提及部分按现行国家相应标准执行。</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sz w:val="24"/>
          <w:szCs w:val="24"/>
        </w:rPr>
        <w:t>2、乙方对物料质量负全部责任，</w:t>
      </w:r>
      <w:r>
        <w:rPr>
          <w:rFonts w:asciiTheme="minorEastAsia" w:hAnsiTheme="minorEastAsia" w:eastAsiaTheme="minorEastAsia"/>
          <w:sz w:val="24"/>
          <w:szCs w:val="24"/>
        </w:rPr>
        <w:t>每次供货都应随货提供原产厂家</w:t>
      </w:r>
      <w:r>
        <w:rPr>
          <w:rFonts w:hint="eastAsia" w:asciiTheme="minorEastAsia" w:hAnsiTheme="minorEastAsia" w:eastAsiaTheme="minorEastAsia"/>
          <w:sz w:val="24"/>
          <w:szCs w:val="24"/>
        </w:rPr>
        <w:t>《产品合格证》、《</w:t>
      </w:r>
      <w:r>
        <w:rPr>
          <w:rFonts w:asciiTheme="minorEastAsia" w:hAnsiTheme="minorEastAsia" w:eastAsiaTheme="minorEastAsia"/>
          <w:sz w:val="24"/>
          <w:szCs w:val="24"/>
        </w:rPr>
        <w:t>质量检验</w:t>
      </w:r>
      <w:r>
        <w:rPr>
          <w:rFonts w:hint="eastAsia" w:asciiTheme="minorEastAsia" w:hAnsiTheme="minorEastAsia" w:eastAsiaTheme="minorEastAsia"/>
          <w:sz w:val="24"/>
          <w:szCs w:val="24"/>
        </w:rPr>
        <w:t>报告》等产品质量证明材料。</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b/>
          <w:sz w:val="24"/>
          <w:szCs w:val="24"/>
        </w:rPr>
        <w:t>第</w:t>
      </w:r>
      <w:r>
        <w:rPr>
          <w:rFonts w:hint="eastAsia" w:asciiTheme="minorEastAsia" w:hAnsiTheme="minorEastAsia" w:eastAsiaTheme="minorEastAsia"/>
          <w:b/>
          <w:sz w:val="24"/>
          <w:szCs w:val="24"/>
        </w:rPr>
        <w:t>三</w:t>
      </w:r>
      <w:r>
        <w:rPr>
          <w:rFonts w:asciiTheme="minorEastAsia" w:hAnsiTheme="minorEastAsia" w:eastAsiaTheme="minorEastAsia"/>
          <w:b/>
          <w:sz w:val="24"/>
          <w:szCs w:val="24"/>
        </w:rPr>
        <w:t>条</w:t>
      </w:r>
      <w:r>
        <w:rPr>
          <w:rFonts w:hint="eastAsia" w:asciiTheme="minorEastAsia" w:hAnsiTheme="minorEastAsia" w:eastAsiaTheme="minorEastAsia"/>
          <w:b/>
          <w:sz w:val="24"/>
          <w:szCs w:val="24"/>
        </w:rPr>
        <w:t xml:space="preserve"> 交货地点：</w:t>
      </w:r>
      <w:r>
        <w:rPr>
          <w:rFonts w:hint="eastAsia" w:asciiTheme="minorEastAsia" w:hAnsiTheme="minorEastAsia" w:eastAsiaTheme="minorEastAsia"/>
          <w:sz w:val="24"/>
          <w:szCs w:val="24"/>
        </w:rPr>
        <w:t>甲方指定仓库。</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第四条 运输方式及费用</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1、运输方式由乙方负责，费用由乙方承担。</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w:t>
      </w:r>
      <w:r>
        <w:rPr>
          <w:rFonts w:asciiTheme="minorEastAsia" w:hAnsiTheme="minorEastAsia" w:eastAsiaTheme="minorEastAsia"/>
          <w:sz w:val="24"/>
          <w:szCs w:val="24"/>
        </w:rPr>
        <w:t>卸货由甲方负责</w:t>
      </w:r>
      <w:r>
        <w:rPr>
          <w:rFonts w:hint="eastAsia" w:asciiTheme="minorEastAsia" w:hAnsiTheme="minorEastAsia" w:eastAsiaTheme="minorEastAsia"/>
          <w:sz w:val="24"/>
          <w:szCs w:val="24"/>
        </w:rPr>
        <w:t>，</w:t>
      </w:r>
      <w:r>
        <w:rPr>
          <w:rFonts w:asciiTheme="minorEastAsia" w:hAnsiTheme="minorEastAsia" w:eastAsiaTheme="minorEastAsia"/>
          <w:sz w:val="24"/>
          <w:szCs w:val="24"/>
        </w:rPr>
        <w:t>费用由甲方承担</w:t>
      </w:r>
      <w:r>
        <w:rPr>
          <w:rFonts w:hint="eastAsia" w:asciiTheme="minorEastAsia" w:hAnsiTheme="minorEastAsia" w:eastAsiaTheme="minorEastAsia"/>
          <w:sz w:val="24"/>
          <w:szCs w:val="24"/>
        </w:rPr>
        <w:t>。运输车辆进入甲方现场后，应服从甲方工作人员指挥，按甲方要求进行卸货，不可进行混合储装，搬运时要轻装轻卸，防止包装及容器损坏，分装和搬运作业要注意个人防护。</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asciiTheme="minorEastAsia" w:hAnsiTheme="minorEastAsia" w:eastAsiaTheme="minorEastAsia"/>
          <w:b/>
          <w:sz w:val="24"/>
          <w:szCs w:val="24"/>
        </w:rPr>
        <w:t>第五条</w:t>
      </w:r>
      <w:r>
        <w:rPr>
          <w:rFonts w:hint="eastAsia" w:asciiTheme="minorEastAsia" w:hAnsiTheme="minorEastAsia" w:eastAsiaTheme="minorEastAsia"/>
          <w:b/>
          <w:sz w:val="24"/>
          <w:szCs w:val="24"/>
        </w:rPr>
        <w:t xml:space="preserve"> 包装标准、包装物的提供与回收</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产品包装应按照甲方要求规格符合普通包装要求，包装物不回收。</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第六条 计量及质量验收标准、方法及异议解决方法</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1、计量数量以甲方检测、计量为依据，若有异议，甲乙双方均可以书面形式向对方提出，对方应于一个工作日内给予答复。</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2、质量按本合同第二条由甲方验收。出现质量问题，甲方可随时提出异议，也可退货。</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3、乙方应严格控制供货质量，如在供货期内多次出现货物质量标准低于合同要求的情况，甲方将考虑取消其合格供应商资格和投标资格。</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第七条 货物所有权</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自货到甲方指定地点，货物所有权转移至甲方。</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第八条 安全责任</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货物甲方指定仓库前的全过程中，如因乙方责任而造成人身及货物的安全责任事故由乙方承担全部法律责任，一切费用由乙方自行承担。</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asciiTheme="minorEastAsia" w:hAnsiTheme="minorEastAsia" w:eastAsiaTheme="minorEastAsia"/>
          <w:b/>
          <w:sz w:val="24"/>
          <w:szCs w:val="24"/>
        </w:rPr>
        <w:t>第</w:t>
      </w:r>
      <w:r>
        <w:rPr>
          <w:rFonts w:hint="eastAsia" w:asciiTheme="minorEastAsia" w:hAnsiTheme="minorEastAsia" w:eastAsiaTheme="minorEastAsia"/>
          <w:b/>
          <w:sz w:val="24"/>
          <w:szCs w:val="24"/>
        </w:rPr>
        <w:t>九</w:t>
      </w:r>
      <w:r>
        <w:rPr>
          <w:rFonts w:asciiTheme="minorEastAsia" w:hAnsiTheme="minorEastAsia" w:eastAsiaTheme="minorEastAsia"/>
          <w:b/>
          <w:sz w:val="24"/>
          <w:szCs w:val="24"/>
        </w:rPr>
        <w:t>条</w:t>
      </w:r>
      <w:r>
        <w:rPr>
          <w:rFonts w:hint="eastAsia" w:asciiTheme="minorEastAsia" w:hAnsiTheme="minorEastAsia" w:eastAsiaTheme="minorEastAsia"/>
          <w:b/>
          <w:sz w:val="24"/>
          <w:szCs w:val="24"/>
        </w:rPr>
        <w:t xml:space="preserve"> 结算方式及时间</w:t>
      </w:r>
    </w:p>
    <w:p>
      <w:pPr>
        <w:autoSpaceDE w:val="0"/>
        <w:autoSpaceDN w:val="0"/>
        <w:adjustRightInd w:val="0"/>
        <w:spacing w:line="360" w:lineRule="auto"/>
        <w:ind w:firstLine="0" w:firstLineChars="0"/>
        <w:rPr>
          <w:rFonts w:asciiTheme="minorEastAsia" w:hAnsiTheme="minorEastAsia" w:eastAsiaTheme="minorEastAsia"/>
          <w:sz w:val="24"/>
          <w:szCs w:val="24"/>
          <w:u w:val="single"/>
        </w:rPr>
      </w:pPr>
      <w:r>
        <w:rPr>
          <w:rFonts w:hint="eastAsia" w:asciiTheme="minorEastAsia" w:hAnsiTheme="minorEastAsia" w:eastAsiaTheme="minorEastAsia"/>
          <w:sz w:val="24"/>
          <w:szCs w:val="24"/>
          <w:u w:val="single"/>
        </w:rPr>
        <w:t>月结。货到无异议后，货款在乙方开具13%增值税发票送达甲方后次月内以银行承兑汇票支付。</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b/>
          <w:sz w:val="24"/>
          <w:szCs w:val="24"/>
        </w:rPr>
        <w:t xml:space="preserve">第十条 </w:t>
      </w:r>
      <w:r>
        <w:rPr>
          <w:rFonts w:hint="eastAsia" w:asciiTheme="minorEastAsia" w:hAnsiTheme="minorEastAsia" w:eastAsiaTheme="minorEastAsia"/>
          <w:sz w:val="24"/>
          <w:szCs w:val="24"/>
        </w:rPr>
        <w:t>乙方应保证提供商品中的商标、专利等知识产权，其享有合法的知识产权权属或使用权，并向甲方提供相应的证明文件；乙方许可甲方的使用范围是基于合同目的的使用；如发生第三人指控甲方使用的采供产品侵权，乙方应当承担由此产生的全部责任；乙方应确保所供应的货物的生产过程符合国家相关环境安全要求。</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第十一条 合同的变更和解除</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本合同履行期间，发生特殊情况时，任何一方需变更或增补本合同的，需经双方协商同意后签订书面变更或增补协议，变更或增补协议将成为本合同不可分割的部分。未经双方签署书面文件，任何一方无权变更本合同，否则，由此造成对方的经济损失，由责任方承担。</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2、出现下列情形，可解除合同：</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（1）双方协商一致解除本合同；</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（2）合同一方未及时、全面、正确履行合同约定之义务，对方书面催告15日内仍未纠正或整改到位的，对方有权解除合同；</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（3）因不可抗力导致合同无法履行；</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（4）其他法律法规规定的情形。</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asciiTheme="minorEastAsia" w:hAnsiTheme="minorEastAsia" w:eastAsiaTheme="minorEastAsia"/>
          <w:b/>
          <w:sz w:val="24"/>
          <w:szCs w:val="24"/>
        </w:rPr>
        <w:t>第</w:t>
      </w:r>
      <w:r>
        <w:rPr>
          <w:rFonts w:hint="eastAsia" w:asciiTheme="minorEastAsia" w:hAnsiTheme="minorEastAsia" w:eastAsiaTheme="minorEastAsia"/>
          <w:b/>
          <w:sz w:val="24"/>
          <w:szCs w:val="24"/>
        </w:rPr>
        <w:t>十二</w:t>
      </w:r>
      <w:r>
        <w:rPr>
          <w:rFonts w:asciiTheme="minorEastAsia" w:hAnsiTheme="minorEastAsia" w:eastAsiaTheme="minorEastAsia"/>
          <w:b/>
          <w:sz w:val="24"/>
          <w:szCs w:val="24"/>
        </w:rPr>
        <w:t>条</w:t>
      </w:r>
      <w:r>
        <w:rPr>
          <w:rFonts w:hint="eastAsia" w:asciiTheme="minorEastAsia" w:hAnsiTheme="minorEastAsia" w:eastAsiaTheme="minorEastAsia"/>
          <w:b/>
          <w:sz w:val="24"/>
          <w:szCs w:val="24"/>
        </w:rPr>
        <w:t xml:space="preserve"> 违约责任</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按《中华人民共和国合同法》有关条款执行。如因乙方责任出现下列情况而给甲方造成了实际损失，甲方有权向乙方进行索赔。</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乙方应确保合同货物的交付时间，乙方不能按时供货的，应提前电话通知甲方经甲方同意后方可延迟供货时间。如果不能按期交付（不可抗力除外），每逾期1天（日历天），乙方按合同总价（供货通知总货值）的</w:t>
      </w:r>
      <w:r>
        <w:rPr>
          <w:rFonts w:hint="eastAsia" w:asciiTheme="minorEastAsia" w:hAnsiTheme="minorEastAsia" w:eastAsiaTheme="minorEastAsia"/>
          <w:b/>
          <w:sz w:val="24"/>
          <w:szCs w:val="24"/>
        </w:rPr>
        <w:t>2‰</w:t>
      </w:r>
      <w:r>
        <w:rPr>
          <w:rFonts w:hint="eastAsia" w:asciiTheme="minorEastAsia" w:hAnsiTheme="minorEastAsia" w:eastAsiaTheme="minorEastAsia"/>
          <w:sz w:val="24"/>
          <w:szCs w:val="24"/>
        </w:rPr>
        <w:t>向甲方支付违约金（可在合同款中扣除）；若逾期超过</w:t>
      </w:r>
      <w:r>
        <w:rPr>
          <w:rFonts w:asciiTheme="minorEastAsia" w:hAnsiTheme="minorEastAsia" w:eastAsiaTheme="minorEastAsia"/>
          <w:sz w:val="24"/>
          <w:szCs w:val="24"/>
        </w:rPr>
        <w:t>10</w:t>
      </w:r>
      <w:r>
        <w:rPr>
          <w:rFonts w:hint="eastAsia" w:asciiTheme="minorEastAsia" w:hAnsiTheme="minorEastAsia" w:eastAsiaTheme="minorEastAsia"/>
          <w:sz w:val="24"/>
          <w:szCs w:val="24"/>
        </w:rPr>
        <w:t>天（日历天），甲方有权取消合同，同时乙方应在10个工作日之内返还甲方已付钱款并向甲方支付合同总价款10%的违约金。</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乙方交付</w:t>
      </w:r>
      <w:r>
        <w:rPr>
          <w:rFonts w:hint="eastAsia" w:asciiTheme="minorEastAsia" w:hAnsiTheme="minorEastAsia" w:eastAsiaTheme="minorEastAsia"/>
          <w:sz w:val="24"/>
          <w:szCs w:val="24"/>
        </w:rPr>
        <w:t>货物</w:t>
      </w:r>
      <w:r>
        <w:rPr>
          <w:rFonts w:asciiTheme="minorEastAsia" w:hAnsiTheme="minorEastAsia" w:eastAsiaTheme="minorEastAsia"/>
          <w:sz w:val="24"/>
          <w:szCs w:val="24"/>
        </w:rPr>
        <w:t>的</w:t>
      </w:r>
      <w:r>
        <w:rPr>
          <w:rFonts w:hint="eastAsia" w:asciiTheme="minorEastAsia" w:hAnsiTheme="minorEastAsia" w:eastAsiaTheme="minorEastAsia"/>
          <w:sz w:val="24"/>
          <w:szCs w:val="24"/>
        </w:rPr>
        <w:t>规格、</w:t>
      </w:r>
      <w:r>
        <w:rPr>
          <w:rFonts w:asciiTheme="minorEastAsia" w:hAnsiTheme="minorEastAsia" w:eastAsiaTheme="minorEastAsia"/>
          <w:sz w:val="24"/>
          <w:szCs w:val="24"/>
        </w:rPr>
        <w:t>质量要求不符合规定的标准</w:t>
      </w:r>
      <w:r>
        <w:rPr>
          <w:rFonts w:hint="eastAsia" w:asciiTheme="minorEastAsia" w:hAnsiTheme="minorEastAsia" w:eastAsiaTheme="minorEastAsia"/>
          <w:sz w:val="24"/>
          <w:szCs w:val="24"/>
        </w:rPr>
        <w:t>，</w:t>
      </w:r>
      <w:r>
        <w:rPr>
          <w:rFonts w:asciiTheme="minorEastAsia" w:hAnsiTheme="minorEastAsia" w:eastAsiaTheme="minorEastAsia"/>
          <w:sz w:val="24"/>
          <w:szCs w:val="24"/>
        </w:rPr>
        <w:t>甲方有权拒绝付款并有权要求乙方退货或换货</w:t>
      </w:r>
      <w:r>
        <w:rPr>
          <w:rFonts w:hint="eastAsia" w:asciiTheme="minorEastAsia" w:hAnsiTheme="minorEastAsia" w:eastAsiaTheme="minorEastAsia"/>
          <w:sz w:val="24"/>
          <w:szCs w:val="24"/>
        </w:rPr>
        <w:t>，</w:t>
      </w:r>
      <w:r>
        <w:rPr>
          <w:rFonts w:asciiTheme="minorEastAsia" w:hAnsiTheme="minorEastAsia" w:eastAsiaTheme="minorEastAsia"/>
          <w:sz w:val="24"/>
          <w:szCs w:val="24"/>
        </w:rPr>
        <w:t>退货或换货所产生的所有损失及费用有乙方承担</w:t>
      </w:r>
      <w:r>
        <w:rPr>
          <w:rFonts w:hint="eastAsia" w:asciiTheme="minorEastAsia" w:hAnsiTheme="minorEastAsia" w:eastAsiaTheme="minorEastAsia"/>
          <w:sz w:val="24"/>
          <w:szCs w:val="24"/>
        </w:rPr>
        <w:t>；</w:t>
      </w:r>
      <w:r>
        <w:rPr>
          <w:rFonts w:asciiTheme="minorEastAsia" w:hAnsiTheme="minorEastAsia" w:eastAsiaTheme="minorEastAsia"/>
          <w:sz w:val="24"/>
          <w:szCs w:val="24"/>
        </w:rPr>
        <w:t>退货或换货后货物质量仍不能达到质量规定</w:t>
      </w:r>
      <w:r>
        <w:rPr>
          <w:rFonts w:hint="eastAsia" w:asciiTheme="minorEastAsia" w:hAnsiTheme="minorEastAsia" w:eastAsiaTheme="minorEastAsia"/>
          <w:sz w:val="24"/>
          <w:szCs w:val="24"/>
        </w:rPr>
        <w:t>，甲方有权取消合同，同时乙方应在10个工作日之内返还甲方已付钱款并向甲方支付合同总价款10%的违约金。</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3、乙方所供货物用于甲方生产，但在使用后货物出现质量问题，确定责任属于因乙方原因造成的，甲方有权追究乙方责任，乙方承担因此给甲方造成的所有损失。</w:t>
      </w:r>
    </w:p>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asciiTheme="minorEastAsia" w:hAnsiTheme="minorEastAsia" w:eastAsiaTheme="minorEastAsia"/>
          <w:b/>
          <w:sz w:val="24"/>
          <w:szCs w:val="24"/>
        </w:rPr>
        <w:t>第</w:t>
      </w:r>
      <w:r>
        <w:rPr>
          <w:rFonts w:hint="eastAsia" w:asciiTheme="minorEastAsia" w:hAnsiTheme="minorEastAsia" w:eastAsiaTheme="minorEastAsia"/>
          <w:b/>
          <w:sz w:val="24"/>
          <w:szCs w:val="24"/>
        </w:rPr>
        <w:t>十三</w:t>
      </w:r>
      <w:r>
        <w:rPr>
          <w:rFonts w:asciiTheme="minorEastAsia" w:hAnsiTheme="minorEastAsia" w:eastAsiaTheme="minorEastAsia"/>
          <w:b/>
          <w:sz w:val="24"/>
          <w:szCs w:val="24"/>
        </w:rPr>
        <w:t>条</w:t>
      </w:r>
      <w:r>
        <w:rPr>
          <w:rFonts w:hint="eastAsia" w:asciiTheme="minorEastAsia" w:hAnsiTheme="minorEastAsia" w:eastAsiaTheme="minorEastAsia"/>
          <w:sz w:val="24"/>
          <w:szCs w:val="24"/>
        </w:rPr>
        <w:t xml:space="preserve"> </w:t>
      </w:r>
      <w:r>
        <w:rPr>
          <w:rFonts w:hint="eastAsia" w:asciiTheme="minorEastAsia" w:hAnsiTheme="minorEastAsia" w:eastAsiaTheme="minorEastAsia"/>
          <w:b/>
          <w:sz w:val="24"/>
          <w:szCs w:val="24"/>
        </w:rPr>
        <w:t>合同纠纷处理方式</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1、合同在履行过程中发生的争议，由双方当事人协商解决；协商或调解不成的，依法向合同签订地法院起诉。</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本合同项下任何一方向对方发出的通知、信件、数据电文等，应当发送至以下约定的地址、联系人和通信终端。一方当事人变更名称、地址、联系人或终端通信的，应当在变更3日内及时书面通知对方当事人，对方当事人实际收到变更同通知前仍为有效送达，电子送达与书面送达具有同等法律效力。</w:t>
      </w:r>
    </w:p>
    <w:tbl>
      <w:tblPr>
        <w:tblStyle w:val="2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5"/>
        <w:gridCol w:w="5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05" w:type="dxa"/>
            <w:shd w:val="clear" w:color="auto" w:fill="auto"/>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送达地址： </w:t>
            </w:r>
          </w:p>
        </w:tc>
        <w:tc>
          <w:tcPr>
            <w:tcW w:w="5313" w:type="dxa"/>
            <w:shd w:val="clear" w:color="auto" w:fill="auto"/>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送达地址：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605" w:type="dxa"/>
            <w:shd w:val="clear" w:color="auto" w:fill="auto"/>
            <w:vAlign w:val="center"/>
          </w:tcPr>
          <w:p>
            <w:pPr>
              <w:spacing w:line="312" w:lineRule="auto"/>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联系人： </w:t>
            </w:r>
          </w:p>
        </w:tc>
        <w:tc>
          <w:tcPr>
            <w:tcW w:w="5313" w:type="dxa"/>
            <w:shd w:val="clear" w:color="auto" w:fill="auto"/>
            <w:vAlign w:val="center"/>
          </w:tcPr>
          <w:p>
            <w:pPr>
              <w:spacing w:line="312" w:lineRule="auto"/>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联系人：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05" w:type="dxa"/>
            <w:shd w:val="clear" w:color="auto" w:fill="auto"/>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联系电话：</w:t>
            </w:r>
            <w:r>
              <w:rPr>
                <w:rFonts w:asciiTheme="minorEastAsia" w:hAnsiTheme="minorEastAsia" w:eastAsiaTheme="minorEastAsia"/>
                <w:sz w:val="24"/>
                <w:szCs w:val="24"/>
              </w:rPr>
              <w:t xml:space="preserve"> </w:t>
            </w:r>
          </w:p>
        </w:tc>
        <w:tc>
          <w:tcPr>
            <w:tcW w:w="5313" w:type="dxa"/>
            <w:shd w:val="clear" w:color="auto" w:fill="auto"/>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联系电话：</w:t>
            </w:r>
            <w:r>
              <w:rPr>
                <w:rFonts w:asciiTheme="minorEastAsia" w:hAnsiTheme="minorEastAsia" w:eastAsia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605" w:type="dxa"/>
            <w:shd w:val="clear" w:color="auto" w:fill="auto"/>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电子邮箱：</w:t>
            </w:r>
            <w:r>
              <w:rPr>
                <w:rFonts w:asciiTheme="minorEastAsia" w:hAnsiTheme="minorEastAsia" w:eastAsiaTheme="minorEastAsia"/>
                <w:sz w:val="24"/>
                <w:szCs w:val="24"/>
              </w:rPr>
              <w:t xml:space="preserve"> </w:t>
            </w:r>
          </w:p>
        </w:tc>
        <w:tc>
          <w:tcPr>
            <w:tcW w:w="5313" w:type="dxa"/>
            <w:shd w:val="clear" w:color="auto" w:fill="auto"/>
            <w:vAlign w:val="center"/>
          </w:tcPr>
          <w:p>
            <w:pPr>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电子邮箱：</w:t>
            </w:r>
            <w:r>
              <w:rPr>
                <w:rFonts w:asciiTheme="minorEastAsia" w:hAnsiTheme="minorEastAsia" w:eastAsiaTheme="minorEastAsia"/>
                <w:sz w:val="24"/>
                <w:szCs w:val="24"/>
              </w:rPr>
              <w:t xml:space="preserve"> </w:t>
            </w:r>
          </w:p>
        </w:tc>
      </w:tr>
    </w:tbl>
    <w:p>
      <w:pPr>
        <w:autoSpaceDE w:val="0"/>
        <w:autoSpaceDN w:val="0"/>
        <w:adjustRightInd w:val="0"/>
        <w:spacing w:line="360" w:lineRule="auto"/>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第十四条 合同生效</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、合同订立时间： 20</w:t>
      </w:r>
      <w:r>
        <w:rPr>
          <w:rFonts w:asciiTheme="minorEastAsia" w:hAnsiTheme="minorEastAsia" w:eastAsiaTheme="minorEastAsia"/>
          <w:sz w:val="24"/>
          <w:szCs w:val="24"/>
        </w:rPr>
        <w:t>2</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年</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月</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日。</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、合同订立地点：</w:t>
      </w:r>
      <w:r>
        <w:rPr>
          <w:rFonts w:hint="eastAsia" w:asciiTheme="minorEastAsia" w:hAnsiTheme="minorEastAsia" w:eastAsiaTheme="minorEastAsia"/>
          <w:sz w:val="24"/>
          <w:szCs w:val="24"/>
          <w:lang w:eastAsia="zh-CN"/>
        </w:rPr>
        <w:t>贵州红星电子材料有限公司</w:t>
      </w:r>
      <w:r>
        <w:rPr>
          <w:rFonts w:hint="eastAsia" w:asciiTheme="minorEastAsia" w:hAnsiTheme="minorEastAsia" w:eastAsiaTheme="minorEastAsia"/>
          <w:sz w:val="24"/>
          <w:szCs w:val="24"/>
        </w:rPr>
        <w:t>。</w:t>
      </w:r>
    </w:p>
    <w:p>
      <w:pPr>
        <w:autoSpaceDE w:val="0"/>
        <w:autoSpaceDN w:val="0"/>
        <w:adjustRightInd w:val="0"/>
        <w:spacing w:line="360" w:lineRule="auto"/>
        <w:ind w:firstLine="0" w:firstLineChars="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、合同生效：本合同一式贰份，双方各执壹份，具有同等法律效力，双方签字并加盖公章之日起生效。本合同传真件、扫描件与原件具有同等法律效力。</w:t>
      </w:r>
    </w:p>
    <w:p>
      <w:pPr>
        <w:spacing w:line="360" w:lineRule="auto"/>
        <w:ind w:firstLine="480"/>
        <w:rPr>
          <w:rFonts w:ascii="宋体" w:hAnsi="宋体"/>
          <w:color w:val="000000"/>
          <w:sz w:val="24"/>
          <w:szCs w:val="24"/>
        </w:rPr>
      </w:pPr>
    </w:p>
    <w:tbl>
      <w:tblPr>
        <w:tblStyle w:val="23"/>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0"/>
        <w:gridCol w:w="5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jc w:val="left"/>
              <w:rPr>
                <w:rFonts w:ascii="仿宋" w:hAnsi="仿宋" w:cs="仿宋"/>
                <w:bCs/>
                <w:sz w:val="24"/>
                <w:szCs w:val="24"/>
              </w:rPr>
            </w:pPr>
            <w:r>
              <w:rPr>
                <w:rFonts w:hint="eastAsia" w:ascii="仿宋" w:hAnsi="仿宋" w:cs="仿宋"/>
                <w:bCs/>
                <w:sz w:val="24"/>
                <w:szCs w:val="24"/>
              </w:rPr>
              <w:t xml:space="preserve">甲方名称（盖章）： </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乙方名称（盖章）：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 xml:space="preserve">住址： </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住址：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 xml:space="preserve">法定代表人: </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委托代理人：</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开户行 ：</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账号：</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电话：</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0"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传真：</w:t>
            </w:r>
          </w:p>
        </w:tc>
        <w:tc>
          <w:tcPr>
            <w:tcW w:w="5093" w:type="dxa"/>
            <w:vAlign w:val="center"/>
          </w:tcPr>
          <w:p>
            <w:pPr>
              <w:spacing w:line="360" w:lineRule="auto"/>
              <w:ind w:firstLine="0" w:firstLineChars="0"/>
              <w:rPr>
                <w:rFonts w:ascii="仿宋" w:hAnsi="仿宋" w:cs="仿宋"/>
                <w:bCs/>
                <w:sz w:val="24"/>
                <w:szCs w:val="24"/>
              </w:rPr>
            </w:pPr>
            <w:r>
              <w:rPr>
                <w:rFonts w:hint="eastAsia" w:ascii="仿宋" w:hAnsi="仿宋" w:cs="仿宋"/>
                <w:bCs/>
                <w:sz w:val="24"/>
                <w:szCs w:val="24"/>
              </w:rPr>
              <w:t>传真：</w:t>
            </w:r>
          </w:p>
        </w:tc>
      </w:tr>
    </w:tbl>
    <w:p>
      <w:pPr>
        <w:pStyle w:val="4"/>
        <w:ind w:firstLine="2249" w:firstLineChars="700"/>
        <w:jc w:val="both"/>
      </w:pPr>
      <w:r>
        <w:br w:type="page"/>
      </w:r>
    </w:p>
    <w:p>
      <w:pPr>
        <w:pStyle w:val="4"/>
        <w:ind w:firstLine="2249" w:firstLineChars="700"/>
        <w:jc w:val="both"/>
      </w:pPr>
      <w:bookmarkStart w:id="7" w:name="_Toc12909131"/>
      <w:r>
        <w:rPr>
          <w:rFonts w:hint="eastAsia"/>
        </w:rPr>
        <w:t xml:space="preserve">第四部分 </w:t>
      </w:r>
      <w:r>
        <w:t xml:space="preserve"> </w:t>
      </w:r>
      <w:r>
        <w:rPr>
          <w:rFonts w:hint="eastAsia"/>
        </w:rPr>
        <w:t>投标文件格式</w:t>
      </w:r>
      <w:bookmarkEnd w:id="7"/>
    </w:p>
    <w:p>
      <w:pPr>
        <w:ind w:firstLine="560"/>
      </w:pPr>
    </w:p>
    <w:p>
      <w:pPr>
        <w:spacing w:line="360" w:lineRule="auto"/>
        <w:ind w:firstLine="2168" w:firstLineChars="300"/>
        <w:rPr>
          <w:rFonts w:asciiTheme="minorEastAsia" w:hAnsiTheme="minorEastAsia" w:eastAsiaTheme="minorEastAsia"/>
          <w:b/>
          <w:bCs/>
          <w:sz w:val="72"/>
          <w:szCs w:val="72"/>
        </w:rPr>
      </w:pPr>
    </w:p>
    <w:p>
      <w:pPr>
        <w:spacing w:line="360" w:lineRule="auto"/>
        <w:ind w:firstLine="2168" w:firstLineChars="300"/>
        <w:rPr>
          <w:rFonts w:asciiTheme="minorEastAsia" w:hAnsiTheme="minorEastAsia" w:eastAsiaTheme="minorEastAsia"/>
          <w:b/>
          <w:bCs/>
          <w:sz w:val="72"/>
          <w:szCs w:val="72"/>
        </w:rPr>
      </w:pPr>
      <w:r>
        <w:rPr>
          <w:rFonts w:hint="eastAsia" w:asciiTheme="minorEastAsia" w:hAnsiTheme="minorEastAsia" w:eastAsiaTheme="minorEastAsia"/>
          <w:b/>
          <w:bCs/>
          <w:sz w:val="72"/>
          <w:szCs w:val="72"/>
        </w:rPr>
        <w:t>投 标 文 件</w:t>
      </w:r>
    </w:p>
    <w:p>
      <w:pPr>
        <w:spacing w:line="360" w:lineRule="auto"/>
        <w:ind w:firstLine="1687"/>
        <w:jc w:val="center"/>
        <w:rPr>
          <w:rFonts w:ascii="宋体" w:hAnsi="宋体"/>
          <w:b/>
          <w:bCs/>
          <w:sz w:val="84"/>
          <w:szCs w:val="84"/>
        </w:rPr>
      </w:pPr>
    </w:p>
    <w:p>
      <w:pPr>
        <w:spacing w:line="480" w:lineRule="auto"/>
        <w:ind w:left="2726" w:leftChars="400" w:hanging="1606" w:hangingChars="500"/>
        <w:jc w:val="left"/>
        <w:rPr>
          <w:rFonts w:hint="eastAsia" w:asciiTheme="minorEastAsia" w:hAnsiTheme="minorEastAsia" w:eastAsiaTheme="minorEastAsia"/>
          <w:b/>
          <w:bCs/>
          <w:sz w:val="32"/>
          <w:szCs w:val="32"/>
          <w:lang w:eastAsia="zh-CN"/>
        </w:rPr>
      </w:pPr>
      <w:r>
        <w:rPr>
          <w:rFonts w:hint="eastAsia" w:asciiTheme="minorEastAsia" w:hAnsiTheme="minorEastAsia" w:eastAsiaTheme="minorEastAsia"/>
          <w:b/>
          <w:bCs/>
          <w:sz w:val="32"/>
          <w:szCs w:val="32"/>
        </w:rPr>
        <w:t>项目名称：</w:t>
      </w:r>
      <w:r>
        <w:rPr>
          <w:rFonts w:hint="eastAsia" w:cs="宋体" w:asciiTheme="minorEastAsia" w:hAnsiTheme="minorEastAsia" w:eastAsiaTheme="minorEastAsia"/>
          <w:kern w:val="0"/>
          <w:sz w:val="32"/>
          <w:szCs w:val="32"/>
          <w:u w:val="single"/>
          <w:lang w:eastAsia="zh-CN"/>
        </w:rPr>
        <w:t>2023年2月-2024年1月液碱、纯碱供应商库入围招标</w:t>
      </w:r>
    </w:p>
    <w:p>
      <w:pPr>
        <w:spacing w:line="480" w:lineRule="auto"/>
        <w:ind w:firstLine="1163" w:firstLineChars="362"/>
        <w:rPr>
          <w:rFonts w:hint="eastAsia" w:asciiTheme="minorEastAsia" w:hAnsiTheme="minorEastAsia" w:eastAsiaTheme="minorEastAsia"/>
          <w:b/>
          <w:bCs/>
          <w:sz w:val="32"/>
          <w:szCs w:val="32"/>
          <w:lang w:eastAsia="zh-CN"/>
        </w:rPr>
      </w:pPr>
      <w:r>
        <w:rPr>
          <w:rFonts w:hint="eastAsia" w:asciiTheme="minorEastAsia" w:hAnsiTheme="minorEastAsia" w:eastAsiaTheme="minorEastAsia"/>
          <w:b/>
          <w:bCs/>
          <w:sz w:val="32"/>
          <w:szCs w:val="32"/>
        </w:rPr>
        <w:t>招标编号</w:t>
      </w:r>
      <w:r>
        <w:rPr>
          <w:rFonts w:asciiTheme="minorEastAsia" w:hAnsiTheme="minorEastAsia" w:eastAsiaTheme="minorEastAsia"/>
          <w:b/>
          <w:bCs/>
          <w:sz w:val="32"/>
          <w:szCs w:val="32"/>
        </w:rPr>
        <w:t>:</w:t>
      </w:r>
      <w:r>
        <w:rPr>
          <w:rFonts w:hint="eastAsia" w:asciiTheme="minorEastAsia" w:hAnsiTheme="minorEastAsia" w:eastAsiaTheme="minorEastAsia"/>
          <w:b/>
          <w:bCs/>
          <w:sz w:val="32"/>
          <w:szCs w:val="32"/>
        </w:rPr>
        <w:t xml:space="preserve"> </w:t>
      </w:r>
      <w:r>
        <w:rPr>
          <w:rFonts w:hint="eastAsia" w:cs="宋体" w:asciiTheme="minorEastAsia" w:hAnsiTheme="minorEastAsia" w:eastAsiaTheme="minorEastAsia"/>
          <w:kern w:val="0"/>
          <w:sz w:val="32"/>
          <w:szCs w:val="32"/>
          <w:u w:val="single"/>
          <w:lang w:eastAsia="zh-CN"/>
        </w:rPr>
        <w:t>HXDZ-WZ-2023001</w:t>
      </w:r>
    </w:p>
    <w:p>
      <w:pPr>
        <w:spacing w:line="480" w:lineRule="auto"/>
        <w:ind w:firstLine="1163" w:firstLineChars="362"/>
        <w:rPr>
          <w:rFonts w:hint="eastAsia" w:asciiTheme="minorEastAsia" w:hAnsiTheme="minorEastAsia" w:eastAsiaTheme="minorEastAsia"/>
          <w:b/>
          <w:bCs/>
          <w:sz w:val="32"/>
          <w:szCs w:val="32"/>
          <w:lang w:eastAsia="zh-CN"/>
        </w:rPr>
      </w:pPr>
      <w:r>
        <w:rPr>
          <w:rFonts w:hint="eastAsia" w:asciiTheme="minorEastAsia" w:hAnsiTheme="minorEastAsia" w:eastAsiaTheme="minorEastAsia"/>
          <w:b/>
          <w:bCs/>
          <w:sz w:val="32"/>
          <w:szCs w:val="32"/>
        </w:rPr>
        <w:t>招标单位：</w:t>
      </w:r>
      <w:r>
        <w:rPr>
          <w:rFonts w:hint="eastAsia" w:asciiTheme="minorEastAsia" w:hAnsiTheme="minorEastAsia" w:eastAsiaTheme="minorEastAsia"/>
          <w:b/>
          <w:bCs/>
          <w:sz w:val="32"/>
          <w:szCs w:val="32"/>
          <w:lang w:eastAsia="zh-CN"/>
        </w:rPr>
        <w:t>贵州红星电子材料有限公司</w:t>
      </w:r>
    </w:p>
    <w:p>
      <w:pPr>
        <w:spacing w:line="480" w:lineRule="auto"/>
        <w:ind w:firstLine="1911" w:firstLineChars="595"/>
        <w:rPr>
          <w:rFonts w:asciiTheme="minorEastAsia" w:hAnsiTheme="minorEastAsia" w:eastAsiaTheme="minorEastAsia"/>
          <w:b/>
          <w:bCs/>
          <w:sz w:val="32"/>
          <w:szCs w:val="32"/>
        </w:rPr>
      </w:pPr>
    </w:p>
    <w:p>
      <w:pPr>
        <w:spacing w:line="480" w:lineRule="auto"/>
        <w:ind w:firstLine="1911" w:firstLineChars="595"/>
        <w:rPr>
          <w:rFonts w:asciiTheme="minorEastAsia" w:hAnsiTheme="minorEastAsia" w:eastAsiaTheme="minorEastAsia"/>
          <w:b/>
          <w:bCs/>
          <w:sz w:val="32"/>
          <w:szCs w:val="32"/>
        </w:rPr>
      </w:pPr>
    </w:p>
    <w:p>
      <w:pPr>
        <w:spacing w:line="480" w:lineRule="auto"/>
        <w:ind w:firstLine="1911" w:firstLineChars="595"/>
        <w:rPr>
          <w:rFonts w:asciiTheme="minorEastAsia" w:hAnsiTheme="minorEastAsia" w:eastAsiaTheme="minorEastAsia"/>
          <w:b/>
          <w:bCs/>
          <w:sz w:val="32"/>
          <w:szCs w:val="32"/>
        </w:rPr>
      </w:pPr>
    </w:p>
    <w:p>
      <w:pPr>
        <w:spacing w:line="480" w:lineRule="auto"/>
        <w:ind w:firstLine="1911" w:firstLineChars="595"/>
        <w:rPr>
          <w:rFonts w:asciiTheme="minorEastAsia" w:hAnsiTheme="minorEastAsia" w:eastAsiaTheme="minorEastAsia"/>
          <w:b/>
          <w:bCs/>
          <w:sz w:val="32"/>
          <w:szCs w:val="32"/>
        </w:rPr>
      </w:pPr>
    </w:p>
    <w:p>
      <w:pPr>
        <w:spacing w:line="480" w:lineRule="auto"/>
        <w:ind w:firstLine="1911" w:firstLineChars="595"/>
        <w:rPr>
          <w:rFonts w:asciiTheme="minorEastAsia" w:hAnsiTheme="minorEastAsia" w:eastAsiaTheme="minorEastAsia"/>
          <w:b/>
          <w:bCs/>
          <w:sz w:val="32"/>
          <w:szCs w:val="32"/>
        </w:rPr>
      </w:pPr>
    </w:p>
    <w:p>
      <w:pPr>
        <w:spacing w:line="480" w:lineRule="auto"/>
        <w:ind w:firstLine="1911" w:firstLineChars="595"/>
        <w:rPr>
          <w:rFonts w:asciiTheme="minorEastAsia" w:hAnsiTheme="minorEastAsia" w:eastAsiaTheme="minorEastAsia"/>
          <w:b/>
          <w:bCs/>
          <w:sz w:val="32"/>
          <w:szCs w:val="32"/>
        </w:rPr>
      </w:pPr>
    </w:p>
    <w:p>
      <w:pPr>
        <w:spacing w:line="480" w:lineRule="auto"/>
        <w:ind w:firstLine="1911" w:firstLineChars="595"/>
        <w:rPr>
          <w:rFonts w:asciiTheme="minorEastAsia" w:hAnsiTheme="minorEastAsia" w:eastAsiaTheme="minorEastAsia"/>
          <w:b/>
          <w:bCs/>
          <w:sz w:val="32"/>
          <w:szCs w:val="32"/>
        </w:rPr>
      </w:pPr>
    </w:p>
    <w:p>
      <w:pPr>
        <w:spacing w:line="360" w:lineRule="auto"/>
        <w:ind w:firstLine="1343" w:firstLineChars="446"/>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投标人：</w:t>
      </w:r>
      <w:r>
        <w:rPr>
          <w:rFonts w:hint="eastAsia" w:asciiTheme="minorEastAsia" w:hAnsiTheme="minorEastAsia" w:eastAsiaTheme="minorEastAsia"/>
          <w:b/>
          <w:bCs/>
          <w:sz w:val="30"/>
          <w:szCs w:val="30"/>
          <w:u w:val="single"/>
        </w:rPr>
        <w:t xml:space="preserve">                     </w:t>
      </w:r>
      <w:r>
        <w:rPr>
          <w:rFonts w:hint="eastAsia" w:asciiTheme="minorEastAsia" w:hAnsiTheme="minorEastAsia" w:eastAsiaTheme="minorEastAsia"/>
          <w:b/>
          <w:bCs/>
          <w:sz w:val="30"/>
          <w:szCs w:val="30"/>
        </w:rPr>
        <w:t xml:space="preserve">  （盖章）</w:t>
      </w:r>
    </w:p>
    <w:p>
      <w:pPr>
        <w:spacing w:line="360" w:lineRule="auto"/>
        <w:ind w:firstLine="1343" w:firstLineChars="446"/>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日期：</w:t>
      </w:r>
      <w:r>
        <w:rPr>
          <w:rFonts w:hint="eastAsia" w:asciiTheme="minorEastAsia" w:hAnsiTheme="minorEastAsia" w:eastAsiaTheme="minorEastAsia"/>
          <w:b/>
          <w:bCs/>
          <w:sz w:val="30"/>
          <w:szCs w:val="30"/>
          <w:u w:val="single"/>
        </w:rPr>
        <w:t xml:space="preserve">  </w:t>
      </w:r>
      <w:r>
        <w:rPr>
          <w:rFonts w:asciiTheme="minorEastAsia" w:hAnsiTheme="minorEastAsia" w:eastAsiaTheme="minorEastAsia"/>
          <w:b/>
          <w:bCs/>
          <w:sz w:val="30"/>
          <w:szCs w:val="30"/>
          <w:u w:val="single"/>
        </w:rPr>
        <w:t xml:space="preserve">  </w:t>
      </w:r>
      <w:r>
        <w:rPr>
          <w:rFonts w:hint="eastAsia" w:asciiTheme="minorEastAsia" w:hAnsiTheme="minorEastAsia" w:eastAsiaTheme="minorEastAsia"/>
          <w:b/>
          <w:bCs/>
          <w:sz w:val="30"/>
          <w:szCs w:val="30"/>
          <w:u w:val="single"/>
        </w:rPr>
        <w:t xml:space="preserve">   </w:t>
      </w:r>
      <w:r>
        <w:rPr>
          <w:rFonts w:hint="eastAsia" w:asciiTheme="minorEastAsia" w:hAnsiTheme="minorEastAsia" w:eastAsiaTheme="minorEastAsia"/>
          <w:b/>
          <w:bCs/>
          <w:sz w:val="30"/>
          <w:szCs w:val="30"/>
        </w:rPr>
        <w:t>年</w:t>
      </w:r>
      <w:r>
        <w:rPr>
          <w:rFonts w:hint="eastAsia" w:asciiTheme="minorEastAsia" w:hAnsiTheme="minorEastAsia" w:eastAsiaTheme="minorEastAsia"/>
          <w:b/>
          <w:bCs/>
          <w:sz w:val="30"/>
          <w:szCs w:val="30"/>
          <w:u w:val="single"/>
        </w:rPr>
        <w:t xml:space="preserve">  </w:t>
      </w:r>
      <w:r>
        <w:rPr>
          <w:rFonts w:asciiTheme="minorEastAsia" w:hAnsiTheme="minorEastAsia" w:eastAsiaTheme="minorEastAsia"/>
          <w:b/>
          <w:bCs/>
          <w:sz w:val="30"/>
          <w:szCs w:val="30"/>
          <w:u w:val="single"/>
        </w:rPr>
        <w:t xml:space="preserve">  </w:t>
      </w:r>
      <w:r>
        <w:rPr>
          <w:rFonts w:hint="eastAsia" w:asciiTheme="minorEastAsia" w:hAnsiTheme="minorEastAsia" w:eastAsiaTheme="minorEastAsia"/>
          <w:b/>
          <w:bCs/>
          <w:sz w:val="30"/>
          <w:szCs w:val="30"/>
          <w:u w:val="single"/>
        </w:rPr>
        <w:t xml:space="preserve"> </w:t>
      </w:r>
      <w:r>
        <w:rPr>
          <w:rFonts w:hint="eastAsia" w:asciiTheme="minorEastAsia" w:hAnsiTheme="minorEastAsia" w:eastAsiaTheme="minorEastAsia"/>
          <w:b/>
          <w:bCs/>
          <w:sz w:val="30"/>
          <w:szCs w:val="30"/>
        </w:rPr>
        <w:t>月</w:t>
      </w:r>
      <w:r>
        <w:rPr>
          <w:rFonts w:hint="eastAsia" w:asciiTheme="minorEastAsia" w:hAnsiTheme="minorEastAsia" w:eastAsiaTheme="minorEastAsia"/>
          <w:b/>
          <w:bCs/>
          <w:sz w:val="30"/>
          <w:szCs w:val="30"/>
          <w:u w:val="single"/>
        </w:rPr>
        <w:t xml:space="preserve">  </w:t>
      </w:r>
      <w:r>
        <w:rPr>
          <w:rFonts w:asciiTheme="minorEastAsia" w:hAnsiTheme="minorEastAsia" w:eastAsiaTheme="minorEastAsia"/>
          <w:b/>
          <w:bCs/>
          <w:sz w:val="30"/>
          <w:szCs w:val="30"/>
          <w:u w:val="single"/>
        </w:rPr>
        <w:t xml:space="preserve">   </w:t>
      </w:r>
      <w:r>
        <w:rPr>
          <w:rFonts w:hint="eastAsia" w:asciiTheme="minorEastAsia" w:hAnsiTheme="minorEastAsia" w:eastAsiaTheme="minorEastAsia"/>
          <w:b/>
          <w:bCs/>
          <w:sz w:val="30"/>
          <w:szCs w:val="30"/>
        </w:rPr>
        <w:t>日</w:t>
      </w:r>
    </w:p>
    <w:p>
      <w:pPr>
        <w:ind w:firstLine="560"/>
      </w:pPr>
      <w:r>
        <w:br w:type="page"/>
      </w:r>
    </w:p>
    <w:p>
      <w:pPr>
        <w:spacing w:line="360" w:lineRule="auto"/>
        <w:ind w:firstLine="482"/>
        <w:rPr>
          <w:rFonts w:ascii="黑体" w:hAnsi="黑体" w:eastAsia="黑体" w:cs="Times New Roman"/>
          <w:b/>
          <w:kern w:val="0"/>
          <w:sz w:val="24"/>
          <w:szCs w:val="20"/>
        </w:rPr>
      </w:pPr>
      <w:r>
        <w:rPr>
          <w:rFonts w:hint="eastAsia" w:ascii="黑体" w:hAnsi="黑体" w:eastAsia="黑体" w:cs="Times New Roman"/>
          <w:b/>
          <w:kern w:val="0"/>
          <w:sz w:val="24"/>
          <w:szCs w:val="20"/>
        </w:rPr>
        <w:t>投标人的投标文件应按本目录所列全部内容及格式编制成册，如有必要，可以增加附页，作为投标文件的组成部分。</w:t>
      </w:r>
    </w:p>
    <w:p>
      <w:pPr>
        <w:spacing w:line="360" w:lineRule="auto"/>
        <w:ind w:firstLine="560"/>
        <w:rPr>
          <w:rFonts w:ascii="楷体" w:hAnsi="楷体" w:eastAsia="楷体" w:cs="Times New Roman"/>
          <w:kern w:val="0"/>
          <w:szCs w:val="28"/>
        </w:rPr>
      </w:pPr>
      <w:r>
        <w:rPr>
          <w:rFonts w:hint="eastAsia" w:ascii="楷体" w:hAnsi="楷体" w:eastAsia="楷体" w:cs="Times New Roman"/>
          <w:kern w:val="0"/>
          <w:szCs w:val="28"/>
        </w:rPr>
        <w:t xml:space="preserve">一 </w:t>
      </w:r>
      <w:r>
        <w:rPr>
          <w:rFonts w:ascii="楷体" w:hAnsi="楷体" w:eastAsia="楷体" w:cs="Times New Roman"/>
          <w:kern w:val="0"/>
          <w:szCs w:val="28"/>
        </w:rPr>
        <w:t xml:space="preserve">   </w:t>
      </w:r>
      <w:r>
        <w:rPr>
          <w:rFonts w:hint="eastAsia" w:ascii="楷体" w:hAnsi="楷体" w:eastAsia="楷体" w:cs="Times New Roman"/>
          <w:kern w:val="0"/>
          <w:szCs w:val="28"/>
        </w:rPr>
        <w:t>投标函</w:t>
      </w:r>
    </w:p>
    <w:p>
      <w:pPr>
        <w:spacing w:line="360" w:lineRule="auto"/>
        <w:ind w:firstLine="560"/>
        <w:rPr>
          <w:rFonts w:ascii="楷体" w:hAnsi="楷体" w:eastAsia="楷体" w:cs="Times New Roman"/>
          <w:kern w:val="0"/>
          <w:szCs w:val="28"/>
        </w:rPr>
      </w:pPr>
      <w:r>
        <w:rPr>
          <w:rFonts w:hint="eastAsia" w:ascii="楷体" w:hAnsi="楷体" w:eastAsia="楷体" w:cs="Times New Roman"/>
          <w:kern w:val="0"/>
          <w:szCs w:val="28"/>
        </w:rPr>
        <w:t xml:space="preserve">二  </w:t>
      </w:r>
      <w:r>
        <w:rPr>
          <w:rFonts w:ascii="楷体" w:hAnsi="楷体" w:eastAsia="楷体" w:cs="Times New Roman"/>
          <w:kern w:val="0"/>
          <w:szCs w:val="28"/>
        </w:rPr>
        <w:t xml:space="preserve">  投标报价</w:t>
      </w:r>
      <w:r>
        <w:rPr>
          <w:rFonts w:hint="eastAsia" w:ascii="楷体" w:hAnsi="楷体" w:eastAsia="楷体" w:cs="Times New Roman"/>
          <w:kern w:val="0"/>
          <w:szCs w:val="28"/>
        </w:rPr>
        <w:t>一览</w:t>
      </w:r>
      <w:r>
        <w:rPr>
          <w:rFonts w:ascii="楷体" w:hAnsi="楷体" w:eastAsia="楷体" w:cs="Times New Roman"/>
          <w:kern w:val="0"/>
          <w:szCs w:val="28"/>
        </w:rPr>
        <w:t>表</w:t>
      </w:r>
    </w:p>
    <w:p>
      <w:pPr>
        <w:spacing w:line="360" w:lineRule="auto"/>
        <w:ind w:firstLine="560"/>
        <w:rPr>
          <w:rFonts w:ascii="楷体" w:hAnsi="楷体" w:eastAsia="楷体" w:cs="Times New Roman"/>
          <w:kern w:val="0"/>
          <w:szCs w:val="28"/>
        </w:rPr>
      </w:pPr>
      <w:r>
        <w:rPr>
          <w:rFonts w:hint="eastAsia" w:ascii="楷体" w:hAnsi="楷体" w:eastAsia="楷体" w:cs="Times New Roman"/>
          <w:kern w:val="0"/>
          <w:szCs w:val="28"/>
        </w:rPr>
        <w:t xml:space="preserve">三   </w:t>
      </w:r>
      <w:r>
        <w:rPr>
          <w:rFonts w:ascii="楷体" w:hAnsi="楷体" w:eastAsia="楷体" w:cs="Times New Roman"/>
          <w:kern w:val="0"/>
          <w:szCs w:val="28"/>
        </w:rPr>
        <w:t xml:space="preserve"> 投标人基本情况及资格文件</w:t>
      </w:r>
    </w:p>
    <w:p>
      <w:pPr>
        <w:spacing w:line="360" w:lineRule="auto"/>
        <w:ind w:firstLine="560"/>
        <w:rPr>
          <w:rFonts w:ascii="楷体" w:hAnsi="楷体" w:eastAsia="楷体" w:cs="Times New Roman"/>
          <w:kern w:val="0"/>
          <w:szCs w:val="28"/>
        </w:rPr>
      </w:pPr>
      <w:r>
        <w:rPr>
          <w:rFonts w:hint="eastAsia" w:ascii="楷体" w:hAnsi="楷体" w:eastAsia="楷体" w:cs="Times New Roman"/>
          <w:kern w:val="0"/>
          <w:szCs w:val="28"/>
        </w:rPr>
        <w:t xml:space="preserve">四  </w:t>
      </w:r>
      <w:r>
        <w:rPr>
          <w:rFonts w:ascii="楷体" w:hAnsi="楷体" w:eastAsia="楷体" w:cs="Times New Roman"/>
          <w:kern w:val="0"/>
          <w:szCs w:val="28"/>
        </w:rPr>
        <w:t xml:space="preserve">  偏离表</w:t>
      </w:r>
    </w:p>
    <w:p>
      <w:pPr>
        <w:spacing w:line="360" w:lineRule="auto"/>
        <w:ind w:firstLine="560"/>
        <w:rPr>
          <w:rFonts w:ascii="楷体" w:hAnsi="楷体" w:eastAsia="楷体" w:cs="Times New Roman"/>
          <w:kern w:val="0"/>
          <w:szCs w:val="28"/>
        </w:rPr>
      </w:pPr>
      <w:r>
        <w:rPr>
          <w:rFonts w:hint="eastAsia" w:ascii="楷体" w:hAnsi="楷体" w:eastAsia="楷体" w:cs="Times New Roman"/>
          <w:kern w:val="0"/>
          <w:szCs w:val="28"/>
        </w:rPr>
        <w:t>五</w:t>
      </w:r>
      <w:r>
        <w:rPr>
          <w:rFonts w:ascii="楷体" w:hAnsi="楷体" w:eastAsia="楷体" w:cs="Times New Roman"/>
          <w:kern w:val="0"/>
          <w:szCs w:val="28"/>
        </w:rPr>
        <w:t xml:space="preserve">  </w:t>
      </w:r>
      <w:r>
        <w:rPr>
          <w:rFonts w:hint="eastAsia" w:ascii="楷体" w:hAnsi="楷体" w:eastAsia="楷体" w:cs="Times New Roman"/>
          <w:kern w:val="0"/>
          <w:szCs w:val="28"/>
        </w:rPr>
        <w:t xml:space="preserve"> </w:t>
      </w:r>
      <w:r>
        <w:rPr>
          <w:rFonts w:ascii="楷体" w:hAnsi="楷体" w:eastAsia="楷体" w:cs="Times New Roman"/>
          <w:kern w:val="0"/>
          <w:szCs w:val="28"/>
        </w:rPr>
        <w:t xml:space="preserve"> </w:t>
      </w:r>
      <w:r>
        <w:rPr>
          <w:rFonts w:hint="eastAsia" w:ascii="楷体" w:hAnsi="楷体" w:eastAsia="楷体" w:cs="Times New Roman"/>
          <w:kern w:val="0"/>
          <w:szCs w:val="28"/>
        </w:rPr>
        <w:t>其 他</w:t>
      </w:r>
    </w:p>
    <w:p>
      <w:pPr>
        <w:spacing w:line="360" w:lineRule="auto"/>
        <w:ind w:firstLine="480"/>
        <w:rPr>
          <w:rFonts w:ascii="Arial" w:hAnsi="Arial" w:eastAsia="宋体" w:cs="Times New Roman"/>
          <w:kern w:val="0"/>
          <w:sz w:val="24"/>
          <w:szCs w:val="20"/>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cols w:space="425" w:num="1"/>
          <w:docGrid w:type="lines" w:linePitch="312" w:charSpace="0"/>
        </w:sectPr>
      </w:pPr>
    </w:p>
    <w:p>
      <w:pPr>
        <w:pStyle w:val="18"/>
      </w:pPr>
      <w:bookmarkStart w:id="8" w:name="_Toc526857121"/>
      <w:r>
        <w:rPr>
          <w:rFonts w:hint="eastAsia"/>
        </w:rPr>
        <w:t>一、</w:t>
      </w:r>
      <w:r>
        <w:t>投 标 函</w:t>
      </w:r>
      <w:bookmarkEnd w:id="8"/>
    </w:p>
    <w:p>
      <w:pPr>
        <w:widowControl/>
        <w:spacing w:line="360" w:lineRule="auto"/>
        <w:ind w:firstLine="48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eastAsia="zh-CN"/>
        </w:rPr>
        <w:t>贵州红星电子材料有限公司</w:t>
      </w:r>
      <w:r>
        <w:rPr>
          <w:rFonts w:cs="宋体" w:asciiTheme="minorEastAsia" w:hAnsiTheme="minorEastAsia" w:eastAsiaTheme="minorEastAsia"/>
          <w:kern w:val="0"/>
          <w:sz w:val="24"/>
          <w:szCs w:val="24"/>
        </w:rPr>
        <w:t>：</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我们收到贵公司</w:t>
      </w:r>
      <w:r>
        <w:rPr>
          <w:rFonts w:hint="eastAsia" w:cs="宋体" w:asciiTheme="minorEastAsia" w:hAnsiTheme="minorEastAsia" w:eastAsiaTheme="minorEastAsia"/>
          <w:kern w:val="0"/>
          <w:sz w:val="24"/>
          <w:szCs w:val="24"/>
          <w:u w:val="single"/>
          <w:lang w:eastAsia="zh-CN"/>
        </w:rPr>
        <w:t>HXDZ-WZ-2023001</w:t>
      </w:r>
      <w:r>
        <w:rPr>
          <w:rFonts w:cs="宋体" w:asciiTheme="minorEastAsia" w:hAnsiTheme="minorEastAsia" w:eastAsiaTheme="minorEastAsia"/>
          <w:kern w:val="0"/>
          <w:sz w:val="24"/>
          <w:szCs w:val="24"/>
        </w:rPr>
        <w:t>号</w:t>
      </w:r>
      <w:r>
        <w:rPr>
          <w:rFonts w:hint="eastAsia" w:cs="宋体" w:asciiTheme="minorEastAsia" w:hAnsiTheme="minorEastAsia" w:eastAsiaTheme="minorEastAsia"/>
          <w:kern w:val="0"/>
          <w:sz w:val="24"/>
          <w:szCs w:val="24"/>
        </w:rPr>
        <w:t>招标</w:t>
      </w:r>
      <w:r>
        <w:rPr>
          <w:rFonts w:cs="宋体" w:asciiTheme="minorEastAsia" w:hAnsiTheme="minorEastAsia" w:eastAsiaTheme="minorEastAsia"/>
          <w:kern w:val="0"/>
          <w:sz w:val="24"/>
          <w:szCs w:val="24"/>
        </w:rPr>
        <w:t>文件，经详细研究，我公司决定参加投标</w:t>
      </w:r>
      <w:r>
        <w:rPr>
          <w:rFonts w:hint="eastAsia"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t>并</w:t>
      </w:r>
      <w:r>
        <w:rPr>
          <w:rFonts w:hint="eastAsia" w:cs="宋体" w:asciiTheme="minorEastAsia" w:hAnsiTheme="minorEastAsia" w:eastAsiaTheme="minorEastAsia"/>
          <w:kern w:val="0"/>
          <w:sz w:val="24"/>
          <w:szCs w:val="24"/>
        </w:rPr>
        <w:t>作</w:t>
      </w:r>
      <w:r>
        <w:rPr>
          <w:rFonts w:cs="宋体" w:asciiTheme="minorEastAsia" w:hAnsiTheme="minorEastAsia" w:eastAsiaTheme="minorEastAsia"/>
          <w:kern w:val="0"/>
          <w:sz w:val="24"/>
          <w:szCs w:val="24"/>
        </w:rPr>
        <w:t>如下承诺：</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1、提供投标须知规定的全部投标文件；</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2、投标价格为到厂落地含税价（见投标报价一览表）；</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3、保证遵守招标文件中的有关规定和</w:t>
      </w:r>
      <w:r>
        <w:rPr>
          <w:rFonts w:hint="eastAsia" w:cs="宋体" w:asciiTheme="minorEastAsia" w:hAnsiTheme="minorEastAsia" w:eastAsiaTheme="minorEastAsia"/>
          <w:kern w:val="0"/>
          <w:sz w:val="24"/>
          <w:szCs w:val="24"/>
        </w:rPr>
        <w:t>要求</w:t>
      </w:r>
      <w:r>
        <w:rPr>
          <w:rFonts w:cs="宋体" w:asciiTheme="minorEastAsia" w:hAnsiTheme="minorEastAsia" w:eastAsiaTheme="minorEastAsia"/>
          <w:kern w:val="0"/>
          <w:sz w:val="24"/>
          <w:szCs w:val="24"/>
        </w:rPr>
        <w:t>；</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4、保证忠实地执行招标文件和中标所签的合同，并承担合同规定的责任义务；</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5、愿意向贵方提供任何与该项投标有关的数据、信息和技术资料；</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6、如果我们中标，我们将按照本文件“第三部分”运作；</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7、我们完全理解贵方有权决定中标者，并理解中标的依据是</w:t>
      </w:r>
      <w:r>
        <w:rPr>
          <w:rFonts w:hint="eastAsia" w:cs="宋体" w:asciiTheme="minorEastAsia" w:hAnsiTheme="minorEastAsia" w:eastAsiaTheme="minorEastAsia"/>
          <w:kern w:val="0"/>
          <w:sz w:val="24"/>
          <w:szCs w:val="24"/>
        </w:rPr>
        <w:t>合理</w:t>
      </w:r>
      <w:r>
        <w:rPr>
          <w:rFonts w:cs="宋体" w:asciiTheme="minorEastAsia" w:hAnsiTheme="minorEastAsia" w:eastAsiaTheme="minorEastAsia"/>
          <w:kern w:val="0"/>
          <w:sz w:val="24"/>
          <w:szCs w:val="24"/>
        </w:rPr>
        <w:t>低价和供货能力为主要的选择标准，但不是</w:t>
      </w:r>
      <w:r>
        <w:rPr>
          <w:rFonts w:hint="eastAsia" w:cs="宋体" w:asciiTheme="minorEastAsia" w:hAnsiTheme="minorEastAsia" w:eastAsiaTheme="minorEastAsia"/>
          <w:kern w:val="0"/>
          <w:sz w:val="24"/>
          <w:szCs w:val="24"/>
        </w:rPr>
        <w:t>全部</w:t>
      </w:r>
      <w:r>
        <w:rPr>
          <w:rFonts w:cs="宋体" w:asciiTheme="minorEastAsia" w:hAnsiTheme="minorEastAsia" w:eastAsiaTheme="minorEastAsia"/>
          <w:kern w:val="0"/>
          <w:sz w:val="24"/>
          <w:szCs w:val="24"/>
        </w:rPr>
        <w:t>的选取标准；</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8、服从</w:t>
      </w:r>
      <w:r>
        <w:rPr>
          <w:rFonts w:hint="eastAsia" w:cs="宋体" w:asciiTheme="minorEastAsia" w:hAnsiTheme="minorEastAsia" w:eastAsiaTheme="minorEastAsia"/>
          <w:kern w:val="0"/>
          <w:sz w:val="24"/>
          <w:szCs w:val="24"/>
          <w:lang w:eastAsia="zh-CN"/>
        </w:rPr>
        <w:t>贵州红星电子材料有限公司</w:t>
      </w:r>
      <w:r>
        <w:rPr>
          <w:rFonts w:cs="宋体" w:asciiTheme="minorEastAsia" w:hAnsiTheme="minorEastAsia" w:eastAsiaTheme="minorEastAsia"/>
          <w:kern w:val="0"/>
          <w:sz w:val="24"/>
          <w:szCs w:val="24"/>
        </w:rPr>
        <w:t>的统一调配；</w:t>
      </w:r>
    </w:p>
    <w:p>
      <w:pPr>
        <w:widowControl/>
        <w:spacing w:line="360" w:lineRule="auto"/>
        <w:ind w:firstLine="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9、本投标有效期自开标之日起15天内有效。</w:t>
      </w:r>
    </w:p>
    <w:p>
      <w:pPr>
        <w:widowControl/>
        <w:spacing w:line="360" w:lineRule="auto"/>
        <w:ind w:firstLine="480"/>
        <w:rPr>
          <w:rFonts w:cs="宋体" w:asciiTheme="minorEastAsia" w:hAnsiTheme="minorEastAsia" w:eastAsiaTheme="minorEastAsia"/>
          <w:kern w:val="0"/>
          <w:sz w:val="24"/>
          <w:szCs w:val="24"/>
        </w:rPr>
      </w:pPr>
    </w:p>
    <w:p>
      <w:pPr>
        <w:widowControl/>
        <w:spacing w:line="360" w:lineRule="auto"/>
        <w:ind w:firstLine="480"/>
        <w:rPr>
          <w:rFonts w:cs="宋体" w:asciiTheme="minorEastAsia" w:hAnsiTheme="minorEastAsia" w:eastAsiaTheme="minorEastAsia"/>
          <w:kern w:val="0"/>
          <w:sz w:val="24"/>
          <w:szCs w:val="24"/>
        </w:rPr>
      </w:pPr>
    </w:p>
    <w:p>
      <w:pPr>
        <w:spacing w:before="156" w:after="156" w:line="360" w:lineRule="auto"/>
        <w:ind w:firstLine="3120" w:firstLineChars="1300"/>
        <w:rPr>
          <w:rFonts w:asciiTheme="minorEastAsia" w:hAnsiTheme="minorEastAsia" w:eastAsiaTheme="minorEastAsia"/>
          <w:sz w:val="24"/>
          <w:szCs w:val="24"/>
        </w:rPr>
      </w:pPr>
      <w:r>
        <w:rPr>
          <w:rFonts w:hint="eastAsia" w:asciiTheme="minorEastAsia" w:hAnsiTheme="minorEastAsia" w:eastAsiaTheme="minorEastAsia"/>
          <w:sz w:val="24"/>
          <w:szCs w:val="24"/>
        </w:rPr>
        <w:t>投标人名称（公章）：</w:t>
      </w:r>
      <w:r>
        <w:rPr>
          <w:rFonts w:hint="eastAsia" w:asciiTheme="minorEastAsia" w:hAnsiTheme="minorEastAsia" w:eastAsiaTheme="minorEastAsia"/>
          <w:sz w:val="24"/>
          <w:szCs w:val="24"/>
          <w:u w:val="single"/>
        </w:rPr>
        <w:t xml:space="preserve">                             </w:t>
      </w:r>
    </w:p>
    <w:p>
      <w:pPr>
        <w:pStyle w:val="8"/>
        <w:spacing w:line="480" w:lineRule="auto"/>
        <w:ind w:firstLine="3120" w:firstLineChars="1300"/>
        <w:textAlignment w:val="baseline"/>
        <w:rPr>
          <w:rFonts w:asciiTheme="minorEastAsia" w:hAnsiTheme="minorEastAsia" w:eastAsiaTheme="minorEastAsia"/>
          <w:color w:val="000000"/>
        </w:rPr>
      </w:pPr>
      <w:r>
        <w:rPr>
          <w:rFonts w:hint="eastAsia" w:asciiTheme="minorEastAsia" w:hAnsiTheme="minorEastAsia" w:eastAsiaTheme="minorEastAsia"/>
          <w:color w:val="000000"/>
        </w:rPr>
        <w:t>日</w:t>
      </w:r>
      <w:r>
        <w:rPr>
          <w:rFonts w:asciiTheme="minorEastAsia" w:hAnsiTheme="minorEastAsia" w:eastAsiaTheme="minorEastAsia"/>
          <w:color w:val="000000"/>
        </w:rPr>
        <w:t xml:space="preserve">      </w:t>
      </w:r>
      <w:r>
        <w:rPr>
          <w:rFonts w:hint="eastAsia" w:asciiTheme="minorEastAsia" w:hAnsiTheme="minorEastAsia" w:eastAsiaTheme="minorEastAsia"/>
          <w:color w:val="000000"/>
        </w:rPr>
        <w:t>期：</w:t>
      </w:r>
      <w:r>
        <w:rPr>
          <w:rFonts w:asciiTheme="minorEastAsia" w:hAnsiTheme="minorEastAsia" w:eastAsiaTheme="minorEastAsia"/>
          <w:color w:val="000000"/>
        </w:rPr>
        <w:t xml:space="preserve"> </w:t>
      </w:r>
      <w:r>
        <w:rPr>
          <w:rFonts w:asciiTheme="minorEastAsia" w:hAnsiTheme="minorEastAsia" w:eastAsiaTheme="minorEastAsia"/>
          <w:color w:val="000000"/>
          <w:u w:val="single"/>
        </w:rPr>
        <w:t xml:space="preserve">        </w:t>
      </w:r>
      <w:r>
        <w:rPr>
          <w:rFonts w:asciiTheme="minorEastAsia" w:hAnsiTheme="minorEastAsia" w:eastAsiaTheme="minorEastAsia"/>
          <w:color w:val="000000"/>
        </w:rPr>
        <w:t xml:space="preserve"> </w:t>
      </w:r>
      <w:r>
        <w:rPr>
          <w:rFonts w:hint="eastAsia" w:asciiTheme="minorEastAsia" w:hAnsiTheme="minorEastAsia" w:eastAsiaTheme="minorEastAsia"/>
          <w:color w:val="000000"/>
        </w:rPr>
        <w:t>年</w:t>
      </w:r>
      <w:r>
        <w:rPr>
          <w:rFonts w:asciiTheme="minorEastAsia" w:hAnsiTheme="minorEastAsia" w:eastAsiaTheme="minorEastAsia"/>
          <w:color w:val="000000"/>
          <w:u w:val="single"/>
        </w:rPr>
        <w:t xml:space="preserve">     </w:t>
      </w:r>
      <w:r>
        <w:rPr>
          <w:rFonts w:hint="eastAsia" w:asciiTheme="minorEastAsia" w:hAnsiTheme="minorEastAsia" w:eastAsiaTheme="minorEastAsia"/>
          <w:color w:val="000000"/>
        </w:rPr>
        <w:t>月</w:t>
      </w:r>
      <w:r>
        <w:rPr>
          <w:rFonts w:asciiTheme="minorEastAsia" w:hAnsiTheme="minorEastAsia" w:eastAsiaTheme="minorEastAsia"/>
          <w:color w:val="000000"/>
          <w:u w:val="single"/>
        </w:rPr>
        <w:t xml:space="preserve">      </w:t>
      </w:r>
      <w:r>
        <w:rPr>
          <w:rFonts w:hint="eastAsia" w:asciiTheme="minorEastAsia" w:hAnsiTheme="minorEastAsia" w:eastAsiaTheme="minorEastAsia"/>
          <w:color w:val="000000"/>
        </w:rPr>
        <w:t>日</w:t>
      </w:r>
      <w:r>
        <w:rPr>
          <w:rFonts w:asciiTheme="minorEastAsia" w:hAnsiTheme="minorEastAsia" w:eastAsiaTheme="minorEastAsia"/>
          <w:color w:val="000000"/>
        </w:rPr>
        <w:br w:type="page"/>
      </w:r>
    </w:p>
    <w:p>
      <w:pPr>
        <w:pStyle w:val="18"/>
      </w:pPr>
      <w:r>
        <w:rPr>
          <w:rFonts w:hint="eastAsia"/>
        </w:rPr>
        <w:t>二、投标报价一览表</w:t>
      </w:r>
    </w:p>
    <w:tbl>
      <w:tblPr>
        <w:tblStyle w:val="23"/>
        <w:tblW w:w="10910" w:type="dxa"/>
        <w:jc w:val="center"/>
        <w:tblLayout w:type="fixed"/>
        <w:tblCellMar>
          <w:top w:w="0" w:type="dxa"/>
          <w:left w:w="108" w:type="dxa"/>
          <w:bottom w:w="0" w:type="dxa"/>
          <w:right w:w="108" w:type="dxa"/>
        </w:tblCellMar>
      </w:tblPr>
      <w:tblGrid>
        <w:gridCol w:w="1276"/>
        <w:gridCol w:w="1848"/>
        <w:gridCol w:w="1210"/>
        <w:gridCol w:w="1473"/>
        <w:gridCol w:w="1139"/>
        <w:gridCol w:w="1560"/>
        <w:gridCol w:w="1417"/>
        <w:gridCol w:w="987"/>
      </w:tblGrid>
      <w:tr>
        <w:tblPrEx>
          <w:tblCellMar>
            <w:top w:w="0" w:type="dxa"/>
            <w:left w:w="108" w:type="dxa"/>
            <w:bottom w:w="0" w:type="dxa"/>
            <w:right w:w="108" w:type="dxa"/>
          </w:tblCellMar>
        </w:tblPrEx>
        <w:trPr>
          <w:trHeight w:val="480" w:hRule="atLeast"/>
          <w:jc w:val="center"/>
        </w:trPr>
        <w:tc>
          <w:tcPr>
            <w:tcW w:w="10910" w:type="dxa"/>
            <w:gridSpan w:val="8"/>
            <w:tcBorders>
              <w:top w:val="single" w:color="auto" w:sz="4" w:space="0"/>
              <w:left w:val="single" w:color="auto" w:sz="4" w:space="0"/>
              <w:bottom w:val="single" w:color="auto" w:sz="4" w:space="0"/>
              <w:right w:val="single" w:color="000000" w:sz="4" w:space="0"/>
            </w:tcBorders>
          </w:tcPr>
          <w:p>
            <w:pPr>
              <w:widowControl/>
              <w:ind w:firstLine="0" w:firstLineChars="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招标编号：</w:t>
            </w:r>
            <w:r>
              <w:rPr>
                <w:rFonts w:hint="eastAsia" w:cs="宋体" w:asciiTheme="minorEastAsia" w:hAnsiTheme="minorEastAsia" w:eastAsiaTheme="minorEastAsia"/>
                <w:kern w:val="0"/>
                <w:sz w:val="24"/>
                <w:szCs w:val="24"/>
                <w:u w:val="single"/>
                <w:lang w:eastAsia="zh-CN"/>
              </w:rPr>
              <w:t>HXDZ-WZ-2023001</w:t>
            </w:r>
            <w:r>
              <w:rPr>
                <w:rFonts w:hint="eastAsia" w:cs="宋体" w:asciiTheme="minorEastAsia" w:hAnsiTheme="minorEastAsia" w:eastAsiaTheme="minorEastAsia"/>
                <w:color w:val="000000"/>
                <w:kern w:val="0"/>
                <w:sz w:val="24"/>
                <w:szCs w:val="24"/>
              </w:rPr>
              <w:t xml:space="preserve">           </w:t>
            </w:r>
          </w:p>
        </w:tc>
      </w:tr>
      <w:tr>
        <w:tblPrEx>
          <w:tblCellMar>
            <w:top w:w="0" w:type="dxa"/>
            <w:left w:w="108" w:type="dxa"/>
            <w:bottom w:w="0" w:type="dxa"/>
            <w:right w:w="108" w:type="dxa"/>
          </w:tblCellMar>
        </w:tblPrEx>
        <w:trPr>
          <w:trHeight w:val="405" w:hRule="atLeast"/>
          <w:jc w:val="center"/>
        </w:trPr>
        <w:tc>
          <w:tcPr>
            <w:tcW w:w="6946" w:type="dxa"/>
            <w:gridSpan w:val="5"/>
            <w:tcBorders>
              <w:top w:val="nil"/>
              <w:left w:val="single" w:color="auto" w:sz="4" w:space="0"/>
              <w:bottom w:val="single" w:color="auto" w:sz="4" w:space="0"/>
              <w:right w:val="single" w:color="auto" w:sz="4" w:space="0"/>
            </w:tcBorders>
          </w:tcPr>
          <w:p>
            <w:pPr>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标的信息</w:t>
            </w:r>
          </w:p>
        </w:tc>
        <w:tc>
          <w:tcPr>
            <w:tcW w:w="3964" w:type="dxa"/>
            <w:gridSpan w:val="3"/>
            <w:tcBorders>
              <w:top w:val="single" w:color="auto" w:sz="4" w:space="0"/>
              <w:left w:val="nil"/>
              <w:bottom w:val="single" w:color="auto" w:sz="4" w:space="0"/>
              <w:right w:val="single" w:color="000000" w:sz="4" w:space="0"/>
            </w:tcBorders>
            <w:shd w:val="clear" w:color="auto" w:fill="auto"/>
            <w:vAlign w:val="center"/>
          </w:tcPr>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投标报价</w:t>
            </w:r>
          </w:p>
        </w:tc>
      </w:tr>
      <w:tr>
        <w:tblPrEx>
          <w:tblCellMar>
            <w:top w:w="0" w:type="dxa"/>
            <w:left w:w="108" w:type="dxa"/>
            <w:bottom w:w="0" w:type="dxa"/>
            <w:right w:w="108" w:type="dxa"/>
          </w:tblCellMar>
        </w:tblPrEx>
        <w:trPr>
          <w:trHeight w:val="79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标的名称</w:t>
            </w:r>
          </w:p>
        </w:tc>
        <w:tc>
          <w:tcPr>
            <w:tcW w:w="1848"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asciiTheme="minorEastAsia" w:hAnsiTheme="minorEastAsia" w:eastAsiaTheme="minorEastAsia"/>
                <w:color w:val="000000"/>
                <w:kern w:val="0"/>
                <w:sz w:val="24"/>
                <w:szCs w:val="24"/>
              </w:rPr>
            </w:pPr>
            <w:r>
              <w:rPr>
                <w:rFonts w:cs="宋体" w:asciiTheme="minorEastAsia" w:hAnsiTheme="minorEastAsia" w:eastAsiaTheme="minorEastAsia"/>
                <w:color w:val="000000"/>
                <w:kern w:val="0"/>
                <w:sz w:val="24"/>
                <w:szCs w:val="24"/>
              </w:rPr>
              <w:t>指标要求</w:t>
            </w:r>
          </w:p>
        </w:tc>
        <w:tc>
          <w:tcPr>
            <w:tcW w:w="121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供货周期</w:t>
            </w:r>
          </w:p>
        </w:tc>
        <w:tc>
          <w:tcPr>
            <w:tcW w:w="1473"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预计需求量(吨/月)</w:t>
            </w:r>
          </w:p>
        </w:tc>
        <w:tc>
          <w:tcPr>
            <w:tcW w:w="1139"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需求地</w:t>
            </w:r>
          </w:p>
        </w:tc>
        <w:tc>
          <w:tcPr>
            <w:tcW w:w="1560" w:type="dxa"/>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可供应数量（吨/月）</w:t>
            </w:r>
          </w:p>
        </w:tc>
        <w:tc>
          <w:tcPr>
            <w:tcW w:w="141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到厂含税价（元/吨）</w:t>
            </w:r>
          </w:p>
        </w:tc>
        <w:tc>
          <w:tcPr>
            <w:tcW w:w="987" w:type="dxa"/>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备注</w:t>
            </w:r>
          </w:p>
        </w:tc>
      </w:tr>
      <w:tr>
        <w:tblPrEx>
          <w:tblCellMar>
            <w:top w:w="0" w:type="dxa"/>
            <w:left w:w="108" w:type="dxa"/>
            <w:bottom w:w="0" w:type="dxa"/>
            <w:right w:w="108" w:type="dxa"/>
          </w:tblCellMar>
        </w:tblPrEx>
        <w:trPr>
          <w:trHeight w:val="702" w:hRule="atLeast"/>
          <w:jc w:val="center"/>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cs="Times New Roman" w:asciiTheme="minorEastAsia" w:hAnsiTheme="minorEastAsia" w:eastAsiaTheme="minorEastAsia"/>
                <w:bCs/>
                <w:kern w:val="0"/>
                <w:sz w:val="24"/>
                <w:szCs w:val="24"/>
              </w:rPr>
            </w:pPr>
            <w:r>
              <w:rPr>
                <w:rFonts w:hint="eastAsia" w:cs="Times New Roman" w:asciiTheme="minorEastAsia" w:hAnsiTheme="minorEastAsia" w:eastAsiaTheme="minorEastAsia"/>
                <w:bCs/>
                <w:kern w:val="0"/>
                <w:sz w:val="24"/>
                <w:szCs w:val="24"/>
                <w:lang w:eastAsia="zh-CN"/>
              </w:rPr>
              <w:t>液碱</w:t>
            </w:r>
          </w:p>
        </w:tc>
        <w:tc>
          <w:tcPr>
            <w:tcW w:w="184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cs="Times New Roman" w:asciiTheme="minorEastAsia" w:hAnsiTheme="minorEastAsia" w:eastAsiaTheme="minorEastAsia"/>
                <w:bCs/>
                <w:kern w:val="0"/>
                <w:sz w:val="24"/>
                <w:szCs w:val="24"/>
              </w:rPr>
            </w:pPr>
            <w:r>
              <w:rPr>
                <w:rFonts w:hint="eastAsia" w:cs="Times New Roman" w:asciiTheme="minorEastAsia" w:hAnsiTheme="minorEastAsia" w:eastAsiaTheme="minorEastAsia"/>
                <w:bCs/>
                <w:kern w:val="0"/>
                <w:sz w:val="24"/>
                <w:szCs w:val="24"/>
              </w:rPr>
              <w:t>GB/T209-2018标准；IL类中的I类标准。</w:t>
            </w:r>
            <w:r>
              <w:rPr>
                <w:rFonts w:hint="eastAsia" w:cs="Times New Roman" w:asciiTheme="minorEastAsia" w:hAnsiTheme="minorEastAsia" w:eastAsiaTheme="minorEastAsia"/>
                <w:bCs/>
                <w:kern w:val="0"/>
                <w:sz w:val="24"/>
                <w:szCs w:val="24"/>
                <w:lang w:eastAsia="zh-CN"/>
              </w:rPr>
              <w:t>罐车装运</w:t>
            </w:r>
          </w:p>
        </w:tc>
        <w:tc>
          <w:tcPr>
            <w:tcW w:w="1210" w:type="dxa"/>
            <w:tcBorders>
              <w:top w:val="single" w:color="auto" w:sz="4" w:space="0"/>
              <w:left w:val="nil"/>
              <w:bottom w:val="single" w:color="auto" w:sz="4" w:space="0"/>
              <w:right w:val="single" w:color="auto" w:sz="4" w:space="0"/>
            </w:tcBorders>
            <w:vAlign w:val="center"/>
          </w:tcPr>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2</w:t>
            </w:r>
            <w:r>
              <w:rPr>
                <w:rFonts w:cs="宋体" w:asciiTheme="minorEastAsia" w:hAnsiTheme="minorEastAsia" w:eastAsiaTheme="minorEastAsia"/>
                <w:color w:val="000000"/>
                <w:kern w:val="0"/>
                <w:sz w:val="24"/>
                <w:szCs w:val="24"/>
              </w:rPr>
              <w:t>02</w:t>
            </w:r>
            <w:r>
              <w:rPr>
                <w:rFonts w:hint="eastAsia" w:cs="宋体" w:asciiTheme="minorEastAsia" w:hAnsiTheme="minorEastAsia" w:eastAsiaTheme="minorEastAsia"/>
                <w:color w:val="000000"/>
                <w:kern w:val="0"/>
                <w:sz w:val="24"/>
                <w:szCs w:val="24"/>
                <w:lang w:val="en-US" w:eastAsia="zh-CN"/>
              </w:rPr>
              <w:t>3</w:t>
            </w:r>
            <w:r>
              <w:rPr>
                <w:rFonts w:cs="宋体" w:asciiTheme="minorEastAsia" w:hAnsiTheme="minorEastAsia" w:eastAsiaTheme="minorEastAsia"/>
                <w:color w:val="000000"/>
                <w:kern w:val="0"/>
                <w:sz w:val="24"/>
                <w:szCs w:val="24"/>
              </w:rPr>
              <w:t>年</w:t>
            </w:r>
          </w:p>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lang w:val="en-US" w:eastAsia="zh-CN"/>
              </w:rPr>
              <w:t>2</w:t>
            </w:r>
            <w:r>
              <w:rPr>
                <w:rFonts w:hint="eastAsia" w:cs="宋体" w:asciiTheme="minorEastAsia" w:hAnsiTheme="minorEastAsia" w:eastAsiaTheme="minorEastAsia"/>
                <w:color w:val="000000"/>
                <w:kern w:val="0"/>
                <w:sz w:val="24"/>
                <w:szCs w:val="24"/>
              </w:rPr>
              <w:t>月-</w:t>
            </w:r>
            <w:r>
              <w:rPr>
                <w:rFonts w:cs="宋体" w:asciiTheme="minorEastAsia" w:hAnsiTheme="minorEastAsia" w:eastAsiaTheme="minorEastAsia"/>
                <w:color w:val="000000"/>
                <w:kern w:val="0"/>
                <w:sz w:val="24"/>
                <w:szCs w:val="24"/>
              </w:rPr>
              <w:t>202</w:t>
            </w:r>
            <w:r>
              <w:rPr>
                <w:rFonts w:hint="eastAsia" w:cs="宋体" w:asciiTheme="minorEastAsia" w:hAnsiTheme="minorEastAsia" w:eastAsiaTheme="minorEastAsia"/>
                <w:color w:val="000000"/>
                <w:kern w:val="0"/>
                <w:sz w:val="24"/>
                <w:szCs w:val="24"/>
                <w:lang w:val="en-US" w:eastAsia="zh-CN"/>
              </w:rPr>
              <w:t>4</w:t>
            </w:r>
            <w:r>
              <w:rPr>
                <w:rFonts w:cs="宋体" w:asciiTheme="minorEastAsia" w:hAnsiTheme="minorEastAsia" w:eastAsiaTheme="minorEastAsia"/>
                <w:color w:val="000000"/>
                <w:kern w:val="0"/>
                <w:sz w:val="24"/>
                <w:szCs w:val="24"/>
              </w:rPr>
              <w:t>年</w:t>
            </w:r>
            <w:r>
              <w:rPr>
                <w:rFonts w:hint="eastAsia" w:cs="宋体" w:asciiTheme="minorEastAsia" w:hAnsiTheme="minorEastAsia" w:eastAsiaTheme="minorEastAsia"/>
                <w:color w:val="000000"/>
                <w:kern w:val="0"/>
                <w:sz w:val="24"/>
                <w:szCs w:val="24"/>
                <w:lang w:val="en-US" w:eastAsia="zh-CN"/>
              </w:rPr>
              <w:t>1</w:t>
            </w:r>
            <w:r>
              <w:rPr>
                <w:rFonts w:cs="宋体" w:asciiTheme="minorEastAsia" w:hAnsiTheme="minorEastAsia" w:eastAsiaTheme="minorEastAsia"/>
                <w:color w:val="000000"/>
                <w:kern w:val="0"/>
                <w:sz w:val="24"/>
                <w:szCs w:val="24"/>
              </w:rPr>
              <w:t>月</w:t>
            </w:r>
          </w:p>
        </w:tc>
        <w:tc>
          <w:tcPr>
            <w:tcW w:w="1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default" w:cs="宋体" w:asciiTheme="minorEastAsia" w:hAnsiTheme="minorEastAsia" w:eastAsiaTheme="minorEastAsia"/>
                <w:color w:val="000000"/>
                <w:kern w:val="0"/>
                <w:sz w:val="24"/>
                <w:szCs w:val="24"/>
                <w:lang w:val="en-US" w:eastAsia="zh-CN"/>
              </w:rPr>
            </w:pPr>
            <w:r>
              <w:rPr>
                <w:rFonts w:hint="eastAsia" w:cs="宋体" w:asciiTheme="minorEastAsia" w:hAnsiTheme="minorEastAsia" w:eastAsiaTheme="minorEastAsia"/>
                <w:color w:val="000000"/>
                <w:kern w:val="0"/>
                <w:sz w:val="24"/>
                <w:szCs w:val="24"/>
                <w:lang w:val="en-US" w:eastAsia="zh-CN"/>
              </w:rPr>
              <w:t>700</w:t>
            </w:r>
          </w:p>
        </w:tc>
        <w:tc>
          <w:tcPr>
            <w:tcW w:w="1139"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cs="宋体" w:asciiTheme="minorEastAsia" w:hAnsiTheme="minorEastAsia" w:eastAsiaTheme="minorEastAsia"/>
                <w:color w:val="000000"/>
                <w:kern w:val="0"/>
                <w:sz w:val="24"/>
                <w:szCs w:val="24"/>
                <w:lang w:eastAsia="zh-CN"/>
              </w:rPr>
            </w:pPr>
            <w:r>
              <w:rPr>
                <w:rFonts w:cs="宋体" w:asciiTheme="minorEastAsia" w:hAnsiTheme="minorEastAsia" w:eastAsiaTheme="minorEastAsia"/>
                <w:color w:val="000000"/>
                <w:kern w:val="0"/>
                <w:sz w:val="24"/>
                <w:szCs w:val="24"/>
              </w:rPr>
              <w:t>贵州省</w:t>
            </w:r>
            <w:r>
              <w:rPr>
                <w:rFonts w:hint="eastAsia" w:cs="宋体" w:asciiTheme="minorEastAsia" w:hAnsiTheme="minorEastAsia" w:eastAsiaTheme="minorEastAsia"/>
                <w:color w:val="000000"/>
                <w:kern w:val="0"/>
                <w:sz w:val="24"/>
                <w:szCs w:val="24"/>
                <w:lang w:eastAsia="zh-CN"/>
              </w:rPr>
              <w:t>铜仁市</w:t>
            </w:r>
            <w:r>
              <w:rPr>
                <w:rFonts w:cs="宋体" w:asciiTheme="minorEastAsia" w:hAnsiTheme="minorEastAsia" w:eastAsiaTheme="minorEastAsia"/>
                <w:color w:val="000000"/>
                <w:kern w:val="0"/>
                <w:sz w:val="24"/>
                <w:szCs w:val="24"/>
              </w:rPr>
              <w:t>市</w:t>
            </w:r>
            <w:r>
              <w:rPr>
                <w:rFonts w:hint="eastAsia" w:cs="宋体" w:asciiTheme="minorEastAsia" w:hAnsiTheme="minorEastAsia" w:eastAsiaTheme="minorEastAsia"/>
                <w:color w:val="000000"/>
                <w:kern w:val="0"/>
                <w:sz w:val="24"/>
                <w:szCs w:val="24"/>
                <w:lang w:eastAsia="zh-CN"/>
              </w:rPr>
              <w:t>玉屏</w:t>
            </w:r>
            <w:r>
              <w:rPr>
                <w:rFonts w:cs="宋体" w:asciiTheme="minorEastAsia" w:hAnsiTheme="minorEastAsia" w:eastAsiaTheme="minorEastAsia"/>
                <w:color w:val="000000"/>
                <w:kern w:val="0"/>
                <w:sz w:val="24"/>
                <w:szCs w:val="24"/>
              </w:rPr>
              <w:t>县</w:t>
            </w:r>
            <w:r>
              <w:rPr>
                <w:rFonts w:hint="eastAsia" w:cs="宋体" w:asciiTheme="minorEastAsia" w:hAnsiTheme="minorEastAsia" w:eastAsiaTheme="minorEastAsia"/>
                <w:color w:val="000000"/>
                <w:kern w:val="0"/>
                <w:sz w:val="24"/>
                <w:szCs w:val="24"/>
                <w:lang w:eastAsia="zh-CN"/>
              </w:rPr>
              <w:t>大龙经济开发区</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ind w:firstLine="480"/>
              <w:rPr>
                <w:rFonts w:cs="宋体" w:asciiTheme="minorEastAsia" w:hAnsiTheme="minorEastAsia" w:eastAsiaTheme="minorEastAsia"/>
                <w:color w:val="000000"/>
                <w:kern w:val="0"/>
                <w:sz w:val="24"/>
                <w:szCs w:val="24"/>
              </w:rPr>
            </w:pP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ind w:firstLine="480"/>
              <w:rPr>
                <w:rFonts w:cs="宋体" w:asciiTheme="minorEastAsia" w:hAnsiTheme="minorEastAsia" w:eastAsiaTheme="minorEastAsia"/>
                <w:color w:val="000000"/>
                <w:kern w:val="0"/>
                <w:sz w:val="24"/>
                <w:szCs w:val="24"/>
              </w:rPr>
            </w:pPr>
          </w:p>
        </w:tc>
        <w:tc>
          <w:tcPr>
            <w:tcW w:w="987" w:type="dxa"/>
            <w:tcBorders>
              <w:top w:val="single" w:color="auto" w:sz="4" w:space="0"/>
              <w:left w:val="nil"/>
              <w:bottom w:val="single" w:color="auto" w:sz="4" w:space="0"/>
              <w:right w:val="single" w:color="auto" w:sz="4" w:space="0"/>
            </w:tcBorders>
            <w:shd w:val="clear" w:color="auto" w:fill="auto"/>
            <w:noWrap/>
            <w:vAlign w:val="center"/>
          </w:tcPr>
          <w:p>
            <w:pPr>
              <w:widowControl/>
              <w:ind w:firstLine="480"/>
              <w:rPr>
                <w:rFonts w:cs="宋体" w:asciiTheme="minorEastAsia" w:hAnsiTheme="minorEastAsia" w:eastAsiaTheme="minorEastAsia"/>
                <w:color w:val="000000"/>
                <w:kern w:val="0"/>
                <w:sz w:val="24"/>
                <w:szCs w:val="24"/>
              </w:rPr>
            </w:pPr>
          </w:p>
        </w:tc>
      </w:tr>
      <w:tr>
        <w:tblPrEx>
          <w:tblCellMar>
            <w:top w:w="0" w:type="dxa"/>
            <w:left w:w="108" w:type="dxa"/>
            <w:bottom w:w="0" w:type="dxa"/>
            <w:right w:w="108" w:type="dxa"/>
          </w:tblCellMar>
        </w:tblPrEx>
        <w:trPr>
          <w:trHeight w:val="702" w:hRule="atLeast"/>
          <w:jc w:val="center"/>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cs="Times New Roman" w:asciiTheme="minorEastAsia" w:hAnsiTheme="minorEastAsia" w:eastAsiaTheme="minorEastAsia"/>
                <w:bCs/>
                <w:kern w:val="0"/>
                <w:sz w:val="24"/>
                <w:szCs w:val="24"/>
              </w:rPr>
            </w:pPr>
            <w:r>
              <w:rPr>
                <w:rFonts w:hint="eastAsia" w:cs="Times New Roman" w:asciiTheme="minorEastAsia" w:hAnsiTheme="minorEastAsia" w:eastAsiaTheme="minorEastAsia"/>
                <w:bCs/>
                <w:kern w:val="0"/>
                <w:sz w:val="24"/>
                <w:szCs w:val="24"/>
                <w:lang w:eastAsia="zh-CN"/>
              </w:rPr>
              <w:t>纯碱</w:t>
            </w:r>
          </w:p>
        </w:tc>
        <w:tc>
          <w:tcPr>
            <w:tcW w:w="1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cs="Times New Roman" w:asciiTheme="minorEastAsia" w:hAnsiTheme="minorEastAsia" w:eastAsiaTheme="minorEastAsia"/>
                <w:bCs/>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GB210.1-2004</w:t>
            </w:r>
            <w:r>
              <w:rPr>
                <w:rStyle w:val="46"/>
                <w:lang w:val="en-US" w:eastAsia="zh-CN" w:bidi="ar"/>
              </w:rPr>
              <w:t>标准</w:t>
            </w:r>
            <w:r>
              <w:rPr>
                <w:rFonts w:hint="eastAsia" w:cs="Times New Roman" w:asciiTheme="minorEastAsia" w:hAnsiTheme="minorEastAsia" w:eastAsiaTheme="minorEastAsia"/>
                <w:bCs/>
                <w:kern w:val="0"/>
                <w:sz w:val="24"/>
                <w:szCs w:val="24"/>
              </w:rPr>
              <w:t>，</w:t>
            </w:r>
            <w:r>
              <w:rPr>
                <w:rFonts w:hint="eastAsia" w:ascii="宋体" w:hAnsi="宋体" w:eastAsia="宋体" w:cs="宋体"/>
                <w:i w:val="0"/>
                <w:iCs w:val="0"/>
                <w:color w:val="000000"/>
                <w:kern w:val="0"/>
                <w:sz w:val="24"/>
                <w:szCs w:val="24"/>
                <w:u w:val="none"/>
                <w:lang w:val="en-US" w:eastAsia="zh-CN" w:bidi="ar"/>
              </w:rPr>
              <w:t>含水</w:t>
            </w:r>
            <w:r>
              <w:rPr>
                <w:rStyle w:val="47"/>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以内</w:t>
            </w:r>
            <w:r>
              <w:rPr>
                <w:rFonts w:hint="default" w:ascii="Times New Roman" w:hAnsi="Times New Roman" w:eastAsia="宋体" w:cs="Times New Roman"/>
                <w:i w:val="0"/>
                <w:iCs w:val="0"/>
                <w:color w:val="000000"/>
                <w:kern w:val="0"/>
                <w:sz w:val="24"/>
                <w:szCs w:val="24"/>
                <w:u w:val="none"/>
                <w:lang w:val="en-US" w:eastAsia="zh-CN" w:bidi="ar"/>
              </w:rPr>
              <w:t>II</w:t>
            </w:r>
            <w:r>
              <w:rPr>
                <w:rStyle w:val="46"/>
                <w:lang w:val="en-US" w:eastAsia="zh-CN" w:bidi="ar"/>
              </w:rPr>
              <w:t>类优等品，</w:t>
            </w:r>
            <w:r>
              <w:rPr>
                <w:rFonts w:hint="eastAsia" w:cs="Times New Roman" w:asciiTheme="minorEastAsia" w:hAnsiTheme="minorEastAsia" w:eastAsiaTheme="minorEastAsia"/>
                <w:bCs/>
                <w:kern w:val="0"/>
                <w:sz w:val="24"/>
                <w:szCs w:val="24"/>
              </w:rPr>
              <w:t>2</w:t>
            </w:r>
            <w:r>
              <w:rPr>
                <w:rFonts w:cs="Times New Roman" w:asciiTheme="minorEastAsia" w:hAnsiTheme="minorEastAsia" w:eastAsiaTheme="minorEastAsia"/>
                <w:bCs/>
                <w:kern w:val="0"/>
                <w:sz w:val="24"/>
                <w:szCs w:val="24"/>
              </w:rPr>
              <w:t>5</w:t>
            </w:r>
            <w:r>
              <w:rPr>
                <w:rFonts w:hint="eastAsia" w:cs="Times New Roman" w:asciiTheme="minorEastAsia" w:hAnsiTheme="minorEastAsia" w:eastAsiaTheme="minorEastAsia"/>
                <w:bCs/>
                <w:kern w:val="0"/>
                <w:sz w:val="24"/>
                <w:szCs w:val="24"/>
              </w:rPr>
              <w:t>KG/包</w:t>
            </w:r>
            <w:r>
              <w:rPr>
                <w:rFonts w:hint="eastAsia" w:cs="Times New Roman" w:asciiTheme="minorEastAsia" w:hAnsiTheme="minorEastAsia" w:eastAsiaTheme="minorEastAsia"/>
                <w:bCs/>
                <w:kern w:val="0"/>
                <w:sz w:val="24"/>
                <w:szCs w:val="24"/>
                <w:lang w:eastAsia="zh-CN"/>
              </w:rPr>
              <w:t>或</w:t>
            </w:r>
            <w:r>
              <w:rPr>
                <w:rFonts w:hint="eastAsia" w:cs="Times New Roman" w:asciiTheme="minorEastAsia" w:hAnsiTheme="minorEastAsia" w:eastAsiaTheme="minorEastAsia"/>
                <w:bCs/>
                <w:kern w:val="0"/>
                <w:sz w:val="24"/>
                <w:szCs w:val="24"/>
                <w:lang w:val="en-US" w:eastAsia="zh-CN"/>
              </w:rPr>
              <w:t>1吨/包</w:t>
            </w:r>
            <w:r>
              <w:rPr>
                <w:rFonts w:hint="eastAsia" w:cs="Times New Roman" w:asciiTheme="minorEastAsia" w:hAnsiTheme="minorEastAsia" w:eastAsiaTheme="minorEastAsia"/>
                <w:bCs/>
                <w:kern w:val="0"/>
                <w:sz w:val="24"/>
                <w:szCs w:val="24"/>
              </w:rPr>
              <w:t>。</w:t>
            </w:r>
          </w:p>
        </w:tc>
        <w:tc>
          <w:tcPr>
            <w:tcW w:w="1210" w:type="dxa"/>
            <w:tcBorders>
              <w:top w:val="single" w:color="auto" w:sz="4" w:space="0"/>
              <w:left w:val="nil"/>
              <w:bottom w:val="single" w:color="auto" w:sz="4" w:space="0"/>
              <w:right w:val="single" w:color="auto" w:sz="4" w:space="0"/>
            </w:tcBorders>
            <w:vAlign w:val="center"/>
          </w:tcPr>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2</w:t>
            </w:r>
            <w:r>
              <w:rPr>
                <w:rFonts w:cs="宋体" w:asciiTheme="minorEastAsia" w:hAnsiTheme="minorEastAsia" w:eastAsiaTheme="minorEastAsia"/>
                <w:color w:val="000000"/>
                <w:kern w:val="0"/>
                <w:sz w:val="24"/>
                <w:szCs w:val="24"/>
              </w:rPr>
              <w:t>02</w:t>
            </w:r>
            <w:r>
              <w:rPr>
                <w:rFonts w:hint="eastAsia" w:cs="宋体" w:asciiTheme="minorEastAsia" w:hAnsiTheme="minorEastAsia" w:eastAsiaTheme="minorEastAsia"/>
                <w:color w:val="000000"/>
                <w:kern w:val="0"/>
                <w:sz w:val="24"/>
                <w:szCs w:val="24"/>
                <w:lang w:val="en-US" w:eastAsia="zh-CN"/>
              </w:rPr>
              <w:t>3</w:t>
            </w:r>
            <w:r>
              <w:rPr>
                <w:rFonts w:cs="宋体" w:asciiTheme="minorEastAsia" w:hAnsiTheme="minorEastAsia" w:eastAsiaTheme="minorEastAsia"/>
                <w:color w:val="000000"/>
                <w:kern w:val="0"/>
                <w:sz w:val="24"/>
                <w:szCs w:val="24"/>
              </w:rPr>
              <w:t>年</w:t>
            </w:r>
          </w:p>
          <w:p>
            <w:pPr>
              <w:widowControl/>
              <w:ind w:firstLine="0" w:firstLineChars="0"/>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lang w:val="en-US" w:eastAsia="zh-CN"/>
              </w:rPr>
              <w:t>2</w:t>
            </w:r>
            <w:r>
              <w:rPr>
                <w:rFonts w:hint="eastAsia" w:cs="宋体" w:asciiTheme="minorEastAsia" w:hAnsiTheme="minorEastAsia" w:eastAsiaTheme="minorEastAsia"/>
                <w:color w:val="000000"/>
                <w:kern w:val="0"/>
                <w:sz w:val="24"/>
                <w:szCs w:val="24"/>
              </w:rPr>
              <w:t>月-</w:t>
            </w:r>
            <w:r>
              <w:rPr>
                <w:rFonts w:cs="宋体" w:asciiTheme="minorEastAsia" w:hAnsiTheme="minorEastAsia" w:eastAsiaTheme="minorEastAsia"/>
                <w:color w:val="000000"/>
                <w:kern w:val="0"/>
                <w:sz w:val="24"/>
                <w:szCs w:val="24"/>
              </w:rPr>
              <w:t>202</w:t>
            </w:r>
            <w:r>
              <w:rPr>
                <w:rFonts w:hint="eastAsia" w:cs="宋体" w:asciiTheme="minorEastAsia" w:hAnsiTheme="minorEastAsia" w:eastAsiaTheme="minorEastAsia"/>
                <w:color w:val="000000"/>
                <w:kern w:val="0"/>
                <w:sz w:val="24"/>
                <w:szCs w:val="24"/>
                <w:lang w:val="en-US" w:eastAsia="zh-CN"/>
              </w:rPr>
              <w:t>4</w:t>
            </w:r>
            <w:r>
              <w:rPr>
                <w:rFonts w:cs="宋体" w:asciiTheme="minorEastAsia" w:hAnsiTheme="minorEastAsia" w:eastAsiaTheme="minorEastAsia"/>
                <w:color w:val="000000"/>
                <w:kern w:val="0"/>
                <w:sz w:val="24"/>
                <w:szCs w:val="24"/>
              </w:rPr>
              <w:t>年</w:t>
            </w:r>
            <w:r>
              <w:rPr>
                <w:rFonts w:hint="eastAsia" w:cs="宋体" w:asciiTheme="minorEastAsia" w:hAnsiTheme="minorEastAsia" w:eastAsiaTheme="minorEastAsia"/>
                <w:color w:val="000000"/>
                <w:kern w:val="0"/>
                <w:sz w:val="24"/>
                <w:szCs w:val="24"/>
                <w:lang w:val="en-US" w:eastAsia="zh-CN"/>
              </w:rPr>
              <w:t>1</w:t>
            </w:r>
            <w:r>
              <w:rPr>
                <w:rFonts w:cs="宋体" w:asciiTheme="minorEastAsia" w:hAnsiTheme="minorEastAsia" w:eastAsiaTheme="minorEastAsia"/>
                <w:color w:val="000000"/>
                <w:kern w:val="0"/>
                <w:sz w:val="24"/>
                <w:szCs w:val="24"/>
              </w:rPr>
              <w:t>月</w:t>
            </w:r>
          </w:p>
        </w:tc>
        <w:tc>
          <w:tcPr>
            <w:tcW w:w="1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default" w:cs="宋体" w:asciiTheme="minorEastAsia" w:hAnsiTheme="minorEastAsia" w:eastAsiaTheme="minorEastAsia"/>
                <w:color w:val="000000"/>
                <w:kern w:val="0"/>
                <w:sz w:val="24"/>
                <w:szCs w:val="24"/>
                <w:lang w:val="en-US" w:eastAsia="zh-CN"/>
              </w:rPr>
            </w:pPr>
            <w:r>
              <w:rPr>
                <w:rFonts w:hint="eastAsia" w:cs="宋体" w:asciiTheme="minorEastAsia" w:hAnsiTheme="minorEastAsia" w:eastAsiaTheme="minorEastAsia"/>
                <w:color w:val="000000"/>
                <w:kern w:val="0"/>
                <w:sz w:val="24"/>
                <w:szCs w:val="24"/>
                <w:lang w:val="en-US" w:eastAsia="zh-CN"/>
              </w:rPr>
              <w:t>500</w:t>
            </w:r>
          </w:p>
        </w:tc>
        <w:tc>
          <w:tcPr>
            <w:tcW w:w="1139"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cs="宋体" w:asciiTheme="minorEastAsia" w:hAnsiTheme="minorEastAsia" w:eastAsiaTheme="minorEastAsia"/>
                <w:color w:val="000000"/>
                <w:kern w:val="0"/>
                <w:sz w:val="24"/>
                <w:szCs w:val="24"/>
              </w:rPr>
            </w:pPr>
            <w:r>
              <w:rPr>
                <w:rFonts w:cs="宋体" w:asciiTheme="minorEastAsia" w:hAnsiTheme="minorEastAsia" w:eastAsiaTheme="minorEastAsia"/>
                <w:color w:val="000000"/>
                <w:kern w:val="0"/>
                <w:sz w:val="24"/>
                <w:szCs w:val="24"/>
              </w:rPr>
              <w:t>贵州省</w:t>
            </w:r>
            <w:r>
              <w:rPr>
                <w:rFonts w:hint="eastAsia" w:cs="宋体" w:asciiTheme="minorEastAsia" w:hAnsiTheme="minorEastAsia" w:eastAsiaTheme="minorEastAsia"/>
                <w:color w:val="000000"/>
                <w:kern w:val="0"/>
                <w:sz w:val="24"/>
                <w:szCs w:val="24"/>
                <w:lang w:eastAsia="zh-CN"/>
              </w:rPr>
              <w:t>铜仁市</w:t>
            </w:r>
            <w:r>
              <w:rPr>
                <w:rFonts w:cs="宋体" w:asciiTheme="minorEastAsia" w:hAnsiTheme="minorEastAsia" w:eastAsiaTheme="minorEastAsia"/>
                <w:color w:val="000000"/>
                <w:kern w:val="0"/>
                <w:sz w:val="24"/>
                <w:szCs w:val="24"/>
              </w:rPr>
              <w:t>市</w:t>
            </w:r>
            <w:r>
              <w:rPr>
                <w:rFonts w:hint="eastAsia" w:cs="宋体" w:asciiTheme="minorEastAsia" w:hAnsiTheme="minorEastAsia" w:eastAsiaTheme="minorEastAsia"/>
                <w:color w:val="000000"/>
                <w:kern w:val="0"/>
                <w:sz w:val="24"/>
                <w:szCs w:val="24"/>
                <w:lang w:eastAsia="zh-CN"/>
              </w:rPr>
              <w:t>玉屏</w:t>
            </w:r>
            <w:r>
              <w:rPr>
                <w:rFonts w:cs="宋体" w:asciiTheme="minorEastAsia" w:hAnsiTheme="minorEastAsia" w:eastAsiaTheme="minorEastAsia"/>
                <w:color w:val="000000"/>
                <w:kern w:val="0"/>
                <w:sz w:val="24"/>
                <w:szCs w:val="24"/>
              </w:rPr>
              <w:t>县</w:t>
            </w:r>
            <w:r>
              <w:rPr>
                <w:rFonts w:hint="eastAsia" w:cs="宋体" w:asciiTheme="minorEastAsia" w:hAnsiTheme="minorEastAsia" w:eastAsiaTheme="minorEastAsia"/>
                <w:color w:val="000000"/>
                <w:kern w:val="0"/>
                <w:sz w:val="24"/>
                <w:szCs w:val="24"/>
                <w:lang w:eastAsia="zh-CN"/>
              </w:rPr>
              <w:t>大龙经济开发区</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ind w:firstLine="480"/>
              <w:rPr>
                <w:rFonts w:cs="宋体" w:asciiTheme="minorEastAsia" w:hAnsiTheme="minorEastAsia" w:eastAsiaTheme="minorEastAsia"/>
                <w:color w:val="000000"/>
                <w:kern w:val="0"/>
                <w:sz w:val="24"/>
                <w:szCs w:val="24"/>
              </w:rPr>
            </w:pP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ind w:firstLine="480"/>
              <w:rPr>
                <w:rFonts w:cs="宋体" w:asciiTheme="minorEastAsia" w:hAnsiTheme="minorEastAsia" w:eastAsiaTheme="minorEastAsia"/>
                <w:color w:val="000000"/>
                <w:kern w:val="0"/>
                <w:sz w:val="24"/>
                <w:szCs w:val="24"/>
              </w:rPr>
            </w:pPr>
          </w:p>
        </w:tc>
        <w:tc>
          <w:tcPr>
            <w:tcW w:w="987" w:type="dxa"/>
            <w:tcBorders>
              <w:top w:val="single" w:color="auto" w:sz="4" w:space="0"/>
              <w:left w:val="nil"/>
              <w:bottom w:val="single" w:color="auto" w:sz="4" w:space="0"/>
              <w:right w:val="single" w:color="auto" w:sz="4" w:space="0"/>
            </w:tcBorders>
            <w:shd w:val="clear" w:color="auto" w:fill="auto"/>
            <w:noWrap/>
            <w:vAlign w:val="center"/>
          </w:tcPr>
          <w:p>
            <w:pPr>
              <w:widowControl/>
              <w:ind w:firstLine="480"/>
              <w:rPr>
                <w:rFonts w:cs="宋体" w:asciiTheme="minorEastAsia" w:hAnsiTheme="minorEastAsia" w:eastAsiaTheme="minorEastAsia"/>
                <w:color w:val="000000"/>
                <w:kern w:val="0"/>
                <w:sz w:val="24"/>
                <w:szCs w:val="24"/>
              </w:rPr>
            </w:pPr>
          </w:p>
        </w:tc>
      </w:tr>
      <w:tr>
        <w:tblPrEx>
          <w:tblCellMar>
            <w:top w:w="0" w:type="dxa"/>
            <w:left w:w="108" w:type="dxa"/>
            <w:bottom w:w="0" w:type="dxa"/>
            <w:right w:w="108" w:type="dxa"/>
          </w:tblCellMar>
        </w:tblPrEx>
        <w:trPr>
          <w:trHeight w:val="846" w:hRule="atLeast"/>
          <w:jc w:val="center"/>
        </w:trPr>
        <w:tc>
          <w:tcPr>
            <w:tcW w:w="10910" w:type="dxa"/>
            <w:gridSpan w:val="8"/>
            <w:tcBorders>
              <w:top w:val="single" w:color="auto" w:sz="4" w:space="0"/>
              <w:left w:val="single" w:color="auto" w:sz="4" w:space="0"/>
              <w:bottom w:val="single" w:color="auto" w:sz="4" w:space="0"/>
              <w:right w:val="single" w:color="000000" w:sz="4" w:space="0"/>
            </w:tcBorders>
          </w:tcPr>
          <w:p>
            <w:pPr>
              <w:widowControl/>
              <w:ind w:firstLine="0" w:firstLineChars="0"/>
              <w:rPr>
                <w:rFonts w:ascii="黑体" w:hAnsi="黑体" w:eastAsia="黑体" w:cs="宋体"/>
                <w:color w:val="000000"/>
                <w:kern w:val="0"/>
                <w:sz w:val="24"/>
                <w:szCs w:val="24"/>
              </w:rPr>
            </w:pPr>
            <w:r>
              <w:rPr>
                <w:rFonts w:hint="eastAsia" w:ascii="黑体" w:hAnsi="黑体" w:eastAsia="黑体" w:cs="宋体"/>
                <w:color w:val="000000"/>
                <w:kern w:val="0"/>
                <w:sz w:val="24"/>
                <w:szCs w:val="24"/>
              </w:rPr>
              <w:t>注：1、投标人不得对招标产品进行任何删减，只需在投标报价栏填写即可。如有删减，即被视为不合规标书。2、此次招标要求投标单位实行一票制报价，如无法达到要求，请说明。</w:t>
            </w:r>
          </w:p>
        </w:tc>
      </w:tr>
    </w:tbl>
    <w:p>
      <w:pPr>
        <w:widowControl/>
        <w:spacing w:line="312" w:lineRule="auto"/>
        <w:ind w:firstLine="0" w:firstLineChars="0"/>
        <w:jc w:val="left"/>
        <w:rPr>
          <w:rFonts w:ascii="Times New Roman" w:hAnsi="Times New Roman" w:cs="Times New Roman"/>
          <w:bCs/>
          <w:sz w:val="24"/>
          <w:szCs w:val="24"/>
        </w:rPr>
      </w:pPr>
    </w:p>
    <w:p>
      <w:pPr>
        <w:spacing w:before="156" w:after="156" w:line="360" w:lineRule="auto"/>
        <w:ind w:right="1120" w:firstLine="2570" w:firstLineChars="1071"/>
        <w:rPr>
          <w:rFonts w:asciiTheme="minorEastAsia" w:hAnsiTheme="minorEastAsia" w:eastAsiaTheme="minorEastAsia"/>
          <w:sz w:val="24"/>
          <w:szCs w:val="24"/>
        </w:rPr>
      </w:pPr>
      <w:r>
        <w:rPr>
          <w:rFonts w:hint="eastAsia" w:asciiTheme="minorEastAsia" w:hAnsiTheme="minorEastAsia" w:eastAsiaTheme="minorEastAsia"/>
          <w:sz w:val="24"/>
          <w:szCs w:val="24"/>
        </w:rPr>
        <w:t>投标单位名称（公章）：</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p>
    <w:p>
      <w:pPr>
        <w:pStyle w:val="8"/>
        <w:spacing w:line="480" w:lineRule="auto"/>
        <w:ind w:firstLine="2640" w:firstLineChars="1100"/>
        <w:textAlignment w:val="baseline"/>
        <w:rPr>
          <w:rFonts w:asciiTheme="minorEastAsia" w:hAnsiTheme="minorEastAsia" w:eastAsiaTheme="minorEastAsia"/>
          <w:color w:val="000000"/>
          <w:szCs w:val="24"/>
        </w:rPr>
      </w:pPr>
      <w:r>
        <w:rPr>
          <w:rFonts w:hint="eastAsia" w:asciiTheme="minorEastAsia" w:hAnsiTheme="minorEastAsia" w:eastAsiaTheme="minorEastAsia"/>
          <w:szCs w:val="24"/>
        </w:rPr>
        <w:t>日</w:t>
      </w:r>
      <w:r>
        <w:rPr>
          <w:rFonts w:asciiTheme="minorEastAsia" w:hAnsiTheme="minorEastAsia" w:eastAsiaTheme="minorEastAsia"/>
          <w:szCs w:val="24"/>
        </w:rPr>
        <w:t xml:space="preserve">      </w:t>
      </w:r>
      <w:r>
        <w:rPr>
          <w:rFonts w:hint="eastAsia" w:asciiTheme="minorEastAsia" w:hAnsiTheme="minorEastAsia" w:eastAsiaTheme="minorEastAsia"/>
          <w:szCs w:val="24"/>
        </w:rPr>
        <w:t>期：</w:t>
      </w:r>
      <w:r>
        <w:rPr>
          <w:rFonts w:asciiTheme="minorEastAsia" w:hAnsiTheme="minorEastAsia" w:eastAsiaTheme="minorEastAsia"/>
          <w:color w:val="000000"/>
          <w:szCs w:val="24"/>
          <w:u w:val="single"/>
        </w:rPr>
        <w:t xml:space="preserve">        </w:t>
      </w:r>
      <w:r>
        <w:rPr>
          <w:rFonts w:asciiTheme="minorEastAsia" w:hAnsiTheme="minorEastAsia" w:eastAsiaTheme="minorEastAsia"/>
          <w:color w:val="000000"/>
          <w:szCs w:val="24"/>
        </w:rPr>
        <w:t xml:space="preserve"> </w:t>
      </w:r>
      <w:r>
        <w:rPr>
          <w:rFonts w:hint="eastAsia" w:asciiTheme="minorEastAsia" w:hAnsiTheme="minorEastAsia" w:eastAsiaTheme="minorEastAsia"/>
          <w:color w:val="000000"/>
          <w:szCs w:val="24"/>
        </w:rPr>
        <w:t>年</w:t>
      </w:r>
      <w:r>
        <w:rPr>
          <w:rFonts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月</w:t>
      </w:r>
      <w:r>
        <w:rPr>
          <w:rFonts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日</w:t>
      </w:r>
      <w:r>
        <w:rPr>
          <w:rFonts w:asciiTheme="minorEastAsia" w:hAnsiTheme="minorEastAsia" w:eastAsiaTheme="minorEastAsia"/>
          <w:color w:val="000000"/>
          <w:szCs w:val="24"/>
        </w:rPr>
        <w:br w:type="page"/>
      </w:r>
    </w:p>
    <w:p>
      <w:pPr>
        <w:pStyle w:val="18"/>
      </w:pPr>
      <w:r>
        <w:rPr>
          <w:rFonts w:hint="eastAsia"/>
        </w:rPr>
        <w:t>三、投标人基本情况及资格文件</w:t>
      </w:r>
    </w:p>
    <w:tbl>
      <w:tblPr>
        <w:tblStyle w:val="23"/>
        <w:tblW w:w="9915" w:type="dxa"/>
        <w:jc w:val="center"/>
        <w:tblLayout w:type="fixed"/>
        <w:tblCellMar>
          <w:top w:w="0" w:type="dxa"/>
          <w:left w:w="108" w:type="dxa"/>
          <w:bottom w:w="0" w:type="dxa"/>
          <w:right w:w="108" w:type="dxa"/>
        </w:tblCellMar>
      </w:tblPr>
      <w:tblGrid>
        <w:gridCol w:w="1475"/>
        <w:gridCol w:w="1762"/>
        <w:gridCol w:w="2120"/>
        <w:gridCol w:w="2290"/>
        <w:gridCol w:w="2268"/>
      </w:tblGrid>
      <w:tr>
        <w:tblPrEx>
          <w:tblCellMar>
            <w:top w:w="0" w:type="dxa"/>
            <w:left w:w="108" w:type="dxa"/>
            <w:bottom w:w="0" w:type="dxa"/>
            <w:right w:w="108" w:type="dxa"/>
          </w:tblCellMar>
        </w:tblPrEx>
        <w:trPr>
          <w:trHeight w:val="603" w:hRule="atLeast"/>
          <w:jc w:val="center"/>
        </w:trPr>
        <w:tc>
          <w:tcPr>
            <w:tcW w:w="3237"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企业名称</w:t>
            </w:r>
          </w:p>
        </w:tc>
        <w:tc>
          <w:tcPr>
            <w:tcW w:w="6678" w:type="dxa"/>
            <w:gridSpan w:val="3"/>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603" w:hRule="atLeast"/>
          <w:jc w:val="center"/>
        </w:trPr>
        <w:tc>
          <w:tcPr>
            <w:tcW w:w="3237"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法定代表人</w:t>
            </w:r>
          </w:p>
        </w:tc>
        <w:tc>
          <w:tcPr>
            <w:tcW w:w="2120" w:type="dxa"/>
            <w:tcBorders>
              <w:top w:val="single" w:color="000000" w:sz="6" w:space="0"/>
              <w:left w:val="nil"/>
              <w:bottom w:val="single" w:color="000000" w:sz="6" w:space="0"/>
              <w:right w:val="single" w:color="auto" w:sz="4" w:space="0"/>
            </w:tcBorders>
            <w:vAlign w:val="center"/>
          </w:tcPr>
          <w:p>
            <w:pPr>
              <w:spacing w:line="360" w:lineRule="auto"/>
              <w:ind w:firstLine="480"/>
              <w:jc w:val="left"/>
              <w:rPr>
                <w:rFonts w:asciiTheme="minorEastAsia" w:hAnsiTheme="minorEastAsia" w:eastAsiaTheme="minorEastAsia"/>
                <w:bCs/>
                <w:color w:val="000000"/>
                <w:sz w:val="24"/>
                <w:szCs w:val="24"/>
              </w:rPr>
            </w:pPr>
          </w:p>
        </w:tc>
        <w:tc>
          <w:tcPr>
            <w:tcW w:w="2290" w:type="dxa"/>
            <w:tcBorders>
              <w:top w:val="single" w:color="000000" w:sz="6" w:space="0"/>
              <w:left w:val="nil"/>
              <w:bottom w:val="single" w:color="000000" w:sz="6" w:space="0"/>
              <w:right w:val="single" w:color="auto" w:sz="4"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企业成立时间</w:t>
            </w:r>
          </w:p>
        </w:tc>
        <w:tc>
          <w:tcPr>
            <w:tcW w:w="2268" w:type="dxa"/>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472" w:hRule="atLeast"/>
          <w:jc w:val="center"/>
        </w:trPr>
        <w:tc>
          <w:tcPr>
            <w:tcW w:w="3237" w:type="dxa"/>
            <w:gridSpan w:val="2"/>
            <w:tcBorders>
              <w:top w:val="single" w:color="auto" w:sz="4"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工商注册号</w:t>
            </w:r>
          </w:p>
        </w:tc>
        <w:tc>
          <w:tcPr>
            <w:tcW w:w="2120" w:type="dxa"/>
            <w:tcBorders>
              <w:top w:val="single" w:color="000000" w:sz="6" w:space="0"/>
              <w:left w:val="nil"/>
              <w:bottom w:val="single" w:color="000000" w:sz="6" w:space="0"/>
              <w:right w:val="single" w:color="auto" w:sz="4" w:space="0"/>
            </w:tcBorders>
            <w:vAlign w:val="center"/>
          </w:tcPr>
          <w:p>
            <w:pPr>
              <w:spacing w:line="360" w:lineRule="auto"/>
              <w:ind w:firstLine="480"/>
              <w:jc w:val="left"/>
              <w:rPr>
                <w:rFonts w:asciiTheme="minorEastAsia" w:hAnsiTheme="minorEastAsia" w:eastAsiaTheme="minorEastAsia"/>
                <w:bCs/>
                <w:color w:val="000000"/>
                <w:sz w:val="24"/>
                <w:szCs w:val="24"/>
              </w:rPr>
            </w:pPr>
          </w:p>
        </w:tc>
        <w:tc>
          <w:tcPr>
            <w:tcW w:w="2290" w:type="dxa"/>
            <w:tcBorders>
              <w:top w:val="single" w:color="000000" w:sz="6" w:space="0"/>
              <w:left w:val="nil"/>
              <w:bottom w:val="single" w:color="000000" w:sz="6" w:space="0"/>
              <w:right w:val="single" w:color="auto" w:sz="4"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企业性质</w:t>
            </w:r>
          </w:p>
        </w:tc>
        <w:tc>
          <w:tcPr>
            <w:tcW w:w="2268" w:type="dxa"/>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320" w:hRule="atLeast"/>
          <w:jc w:val="center"/>
        </w:trPr>
        <w:tc>
          <w:tcPr>
            <w:tcW w:w="3237"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注册地址</w:t>
            </w:r>
          </w:p>
        </w:tc>
        <w:tc>
          <w:tcPr>
            <w:tcW w:w="6678" w:type="dxa"/>
            <w:gridSpan w:val="3"/>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487" w:hRule="atLeast"/>
          <w:jc w:val="center"/>
        </w:trPr>
        <w:tc>
          <w:tcPr>
            <w:tcW w:w="3237"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联系地址</w:t>
            </w:r>
          </w:p>
        </w:tc>
        <w:tc>
          <w:tcPr>
            <w:tcW w:w="2120" w:type="dxa"/>
            <w:tcBorders>
              <w:top w:val="single" w:color="000000" w:sz="6" w:space="0"/>
              <w:left w:val="nil"/>
              <w:bottom w:val="single" w:color="000000" w:sz="6" w:space="0"/>
              <w:right w:val="single" w:color="auto" w:sz="4" w:space="0"/>
            </w:tcBorders>
            <w:vAlign w:val="center"/>
          </w:tcPr>
          <w:p>
            <w:pPr>
              <w:spacing w:line="360" w:lineRule="auto"/>
              <w:ind w:firstLine="480"/>
              <w:jc w:val="left"/>
              <w:rPr>
                <w:rFonts w:asciiTheme="minorEastAsia" w:hAnsiTheme="minorEastAsia" w:eastAsiaTheme="minorEastAsia"/>
                <w:bCs/>
                <w:color w:val="000000"/>
                <w:sz w:val="24"/>
                <w:szCs w:val="24"/>
              </w:rPr>
            </w:pPr>
          </w:p>
        </w:tc>
        <w:tc>
          <w:tcPr>
            <w:tcW w:w="2290" w:type="dxa"/>
            <w:tcBorders>
              <w:top w:val="single" w:color="000000" w:sz="6" w:space="0"/>
              <w:left w:val="nil"/>
              <w:bottom w:val="single" w:color="000000" w:sz="6" w:space="0"/>
              <w:right w:val="single" w:color="auto" w:sz="4"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联系电话/传真</w:t>
            </w:r>
          </w:p>
        </w:tc>
        <w:tc>
          <w:tcPr>
            <w:tcW w:w="2268" w:type="dxa"/>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472" w:hRule="atLeast"/>
          <w:jc w:val="center"/>
        </w:trPr>
        <w:tc>
          <w:tcPr>
            <w:tcW w:w="3237"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企业的隶属关系或股东</w:t>
            </w:r>
          </w:p>
        </w:tc>
        <w:tc>
          <w:tcPr>
            <w:tcW w:w="6678" w:type="dxa"/>
            <w:gridSpan w:val="3"/>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444" w:hRule="atLeast"/>
          <w:jc w:val="center"/>
        </w:trPr>
        <w:tc>
          <w:tcPr>
            <w:tcW w:w="3237"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分支机构/子公司</w:t>
            </w:r>
          </w:p>
        </w:tc>
        <w:tc>
          <w:tcPr>
            <w:tcW w:w="6678" w:type="dxa"/>
            <w:gridSpan w:val="3"/>
            <w:tcBorders>
              <w:top w:val="single" w:color="000000" w:sz="6" w:space="0"/>
              <w:left w:val="nil"/>
              <w:bottom w:val="single" w:color="000000" w:sz="6"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cantSplit/>
          <w:trHeight w:val="243" w:hRule="atLeast"/>
          <w:jc w:val="center"/>
        </w:trPr>
        <w:tc>
          <w:tcPr>
            <w:tcW w:w="1475" w:type="dxa"/>
            <w:vMerge w:val="restart"/>
            <w:tcBorders>
              <w:top w:val="nil"/>
              <w:left w:val="single" w:color="000000" w:sz="6" w:space="0"/>
              <w:bottom w:val="single" w:color="auto" w:sz="4" w:space="0"/>
              <w:right w:val="single" w:color="auto" w:sz="4"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企业规模</w:t>
            </w:r>
          </w:p>
        </w:tc>
        <w:tc>
          <w:tcPr>
            <w:tcW w:w="1762" w:type="dxa"/>
            <w:tcBorders>
              <w:top w:val="single" w:color="000000" w:sz="6" w:space="0"/>
              <w:left w:val="nil"/>
              <w:bottom w:val="nil"/>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年销售收入</w:t>
            </w:r>
          </w:p>
        </w:tc>
        <w:tc>
          <w:tcPr>
            <w:tcW w:w="6678" w:type="dxa"/>
            <w:gridSpan w:val="3"/>
            <w:tcBorders>
              <w:top w:val="single" w:color="000000" w:sz="6" w:space="0"/>
              <w:left w:val="nil"/>
              <w:bottom w:val="nil"/>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cantSplit/>
          <w:trHeight w:val="635" w:hRule="atLeast"/>
          <w:jc w:val="center"/>
        </w:trPr>
        <w:tc>
          <w:tcPr>
            <w:tcW w:w="1475" w:type="dxa"/>
            <w:vMerge w:val="continue"/>
            <w:tcBorders>
              <w:top w:val="nil"/>
              <w:left w:val="single" w:color="000000" w:sz="6" w:space="0"/>
              <w:bottom w:val="single" w:color="auto" w:sz="4" w:space="0"/>
              <w:right w:val="single" w:color="auto" w:sz="4" w:space="0"/>
            </w:tcBorders>
            <w:vAlign w:val="center"/>
          </w:tcPr>
          <w:p>
            <w:pPr>
              <w:spacing w:line="360" w:lineRule="auto"/>
              <w:ind w:firstLine="480"/>
              <w:jc w:val="left"/>
              <w:rPr>
                <w:rFonts w:asciiTheme="minorEastAsia" w:hAnsiTheme="minorEastAsia" w:eastAsiaTheme="minorEastAsia"/>
                <w:bCs/>
                <w:color w:val="000000"/>
                <w:sz w:val="24"/>
                <w:szCs w:val="24"/>
              </w:rPr>
            </w:pPr>
          </w:p>
        </w:tc>
        <w:tc>
          <w:tcPr>
            <w:tcW w:w="1762" w:type="dxa"/>
            <w:tcBorders>
              <w:top w:val="single" w:color="auto" w:sz="4" w:space="0"/>
              <w:left w:val="nil"/>
              <w:bottom w:val="single" w:color="auto" w:sz="4"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总资产</w:t>
            </w:r>
          </w:p>
        </w:tc>
        <w:tc>
          <w:tcPr>
            <w:tcW w:w="6678" w:type="dxa"/>
            <w:gridSpan w:val="3"/>
            <w:tcBorders>
              <w:top w:val="single" w:color="auto" w:sz="4" w:space="0"/>
              <w:left w:val="nil"/>
              <w:bottom w:val="single" w:color="auto" w:sz="4"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r>
        <w:tblPrEx>
          <w:tblCellMar>
            <w:top w:w="0" w:type="dxa"/>
            <w:left w:w="108" w:type="dxa"/>
            <w:bottom w:w="0" w:type="dxa"/>
            <w:right w:w="108" w:type="dxa"/>
          </w:tblCellMar>
        </w:tblPrEx>
        <w:trPr>
          <w:trHeight w:val="640" w:hRule="atLeast"/>
          <w:jc w:val="center"/>
        </w:trPr>
        <w:tc>
          <w:tcPr>
            <w:tcW w:w="3237" w:type="dxa"/>
            <w:gridSpan w:val="2"/>
            <w:tcBorders>
              <w:top w:val="single" w:color="auto" w:sz="4" w:space="0"/>
              <w:left w:val="single" w:color="000000" w:sz="6" w:space="0"/>
              <w:bottom w:val="single" w:color="auto" w:sz="4" w:space="0"/>
              <w:right w:val="single" w:color="000000" w:sz="6" w:space="0"/>
            </w:tcBorders>
            <w:vAlign w:val="center"/>
          </w:tcPr>
          <w:p>
            <w:pPr>
              <w:spacing w:line="360" w:lineRule="auto"/>
              <w:ind w:firstLine="0" w:firstLineChars="0"/>
              <w:jc w:val="left"/>
              <w:rPr>
                <w:rFonts w:asciiTheme="minorEastAsia" w:hAnsiTheme="minorEastAsia" w:eastAsiaTheme="minorEastAsia"/>
                <w:bCs/>
                <w:color w:val="000000"/>
                <w:sz w:val="24"/>
                <w:szCs w:val="24"/>
              </w:rPr>
            </w:pPr>
            <w:r>
              <w:rPr>
                <w:rFonts w:hint="eastAsia" w:asciiTheme="minorEastAsia" w:hAnsiTheme="minorEastAsia" w:eastAsiaTheme="minorEastAsia"/>
                <w:bCs/>
                <w:color w:val="000000"/>
                <w:sz w:val="24"/>
                <w:szCs w:val="24"/>
              </w:rPr>
              <w:t>企业通过质量体系认证情况</w:t>
            </w:r>
          </w:p>
        </w:tc>
        <w:tc>
          <w:tcPr>
            <w:tcW w:w="6678" w:type="dxa"/>
            <w:gridSpan w:val="3"/>
            <w:tcBorders>
              <w:top w:val="single" w:color="auto" w:sz="4" w:space="0"/>
              <w:left w:val="nil"/>
              <w:bottom w:val="single" w:color="auto" w:sz="4" w:space="0"/>
              <w:right w:val="single" w:color="000000" w:sz="6" w:space="0"/>
            </w:tcBorders>
            <w:vAlign w:val="center"/>
          </w:tcPr>
          <w:p>
            <w:pPr>
              <w:spacing w:line="360" w:lineRule="auto"/>
              <w:ind w:firstLine="480"/>
              <w:jc w:val="left"/>
              <w:rPr>
                <w:rFonts w:asciiTheme="minorEastAsia" w:hAnsiTheme="minorEastAsia" w:eastAsiaTheme="minorEastAsia"/>
                <w:bCs/>
                <w:color w:val="000000"/>
                <w:sz w:val="24"/>
                <w:szCs w:val="24"/>
              </w:rPr>
            </w:pPr>
          </w:p>
        </w:tc>
      </w:tr>
    </w:tbl>
    <w:p>
      <w:pPr>
        <w:spacing w:line="360" w:lineRule="auto"/>
        <w:ind w:firstLine="482"/>
        <w:rPr>
          <w:rFonts w:ascii="宋体" w:hAnsi="宋体"/>
          <w:b/>
          <w:bCs/>
          <w:color w:val="000000"/>
          <w:sz w:val="24"/>
          <w:szCs w:val="24"/>
        </w:rPr>
      </w:pPr>
    </w:p>
    <w:p>
      <w:pPr>
        <w:pStyle w:val="32"/>
        <w:widowControl/>
        <w:numPr>
          <w:ilvl w:val="0"/>
          <w:numId w:val="2"/>
        </w:numPr>
        <w:ind w:firstLineChars="0"/>
        <w:jc w:val="left"/>
        <w:rPr>
          <w:rFonts w:ascii="黑体" w:hAnsi="黑体" w:eastAsia="黑体" w:cs="宋体"/>
          <w:b/>
          <w:bCs/>
          <w:color w:val="000000"/>
          <w:sz w:val="24"/>
          <w:szCs w:val="24"/>
        </w:rPr>
      </w:pPr>
      <w:r>
        <w:rPr>
          <w:rFonts w:hint="eastAsia" w:ascii="黑体" w:hAnsi="黑体" w:eastAsia="黑体" w:cs="宋体"/>
          <w:b/>
          <w:bCs/>
          <w:color w:val="000000"/>
          <w:sz w:val="24"/>
          <w:szCs w:val="24"/>
        </w:rPr>
        <w:t>后附：</w:t>
      </w:r>
    </w:p>
    <w:p>
      <w:pPr>
        <w:pStyle w:val="44"/>
        <w:numPr>
          <w:ilvl w:val="0"/>
          <w:numId w:val="3"/>
        </w:numPr>
        <w:spacing w:line="360" w:lineRule="auto"/>
        <w:ind w:firstLineChars="0"/>
        <w:rPr>
          <w:rFonts w:ascii="黑体" w:hAnsi="黑体" w:eastAsia="黑体"/>
          <w:color w:val="000000"/>
          <w:kern w:val="2"/>
          <w:sz w:val="24"/>
          <w:szCs w:val="24"/>
        </w:rPr>
      </w:pPr>
      <w:r>
        <w:rPr>
          <w:rFonts w:hint="eastAsia" w:ascii="黑体" w:hAnsi="黑体" w:eastAsia="黑体"/>
          <w:color w:val="000000"/>
          <w:kern w:val="2"/>
          <w:sz w:val="24"/>
          <w:szCs w:val="24"/>
        </w:rPr>
        <w:t>企业营业执照副本；</w:t>
      </w:r>
    </w:p>
    <w:p>
      <w:pPr>
        <w:pStyle w:val="44"/>
        <w:numPr>
          <w:ilvl w:val="0"/>
          <w:numId w:val="3"/>
        </w:numPr>
        <w:spacing w:line="360" w:lineRule="auto"/>
        <w:ind w:firstLineChars="0"/>
        <w:rPr>
          <w:rFonts w:ascii="黑体" w:hAnsi="黑体" w:eastAsia="黑体"/>
          <w:color w:val="000000"/>
          <w:kern w:val="2"/>
          <w:sz w:val="24"/>
          <w:szCs w:val="24"/>
        </w:rPr>
      </w:pPr>
      <w:r>
        <w:rPr>
          <w:rFonts w:ascii="黑体" w:hAnsi="黑体" w:eastAsia="黑体"/>
          <w:color w:val="000000"/>
          <w:kern w:val="2"/>
          <w:sz w:val="24"/>
          <w:szCs w:val="24"/>
        </w:rPr>
        <w:t>法定代表人身份证复印件</w:t>
      </w:r>
      <w:r>
        <w:rPr>
          <w:rFonts w:hint="eastAsia" w:ascii="黑体" w:hAnsi="黑体" w:eastAsia="黑体"/>
          <w:color w:val="000000"/>
          <w:kern w:val="2"/>
          <w:sz w:val="24"/>
          <w:szCs w:val="24"/>
        </w:rPr>
        <w:t>；</w:t>
      </w:r>
    </w:p>
    <w:p>
      <w:pPr>
        <w:pStyle w:val="44"/>
        <w:spacing w:line="360" w:lineRule="auto"/>
        <w:ind w:firstLineChars="0"/>
        <w:rPr>
          <w:rFonts w:ascii="黑体" w:hAnsi="黑体" w:eastAsia="黑体"/>
          <w:color w:val="000000"/>
          <w:kern w:val="2"/>
          <w:sz w:val="24"/>
          <w:szCs w:val="24"/>
        </w:rPr>
      </w:pPr>
      <w:r>
        <w:rPr>
          <w:rFonts w:ascii="黑体" w:hAnsi="黑体" w:eastAsia="黑体"/>
          <w:color w:val="000000"/>
          <w:kern w:val="2"/>
          <w:sz w:val="24"/>
          <w:szCs w:val="24"/>
        </w:rPr>
        <w:t>3</w:t>
      </w:r>
      <w:r>
        <w:rPr>
          <w:rFonts w:hint="eastAsia" w:ascii="黑体" w:hAnsi="黑体" w:eastAsia="黑体"/>
          <w:color w:val="000000"/>
          <w:kern w:val="2"/>
          <w:sz w:val="24"/>
          <w:szCs w:val="24"/>
        </w:rPr>
        <w:t>、投标单位的相关资质证书，如安全生产许可证、危险化学品经营许可证、产品认证证书等（如有）；</w:t>
      </w:r>
    </w:p>
    <w:p>
      <w:pPr>
        <w:pStyle w:val="44"/>
        <w:spacing w:line="360" w:lineRule="auto"/>
        <w:ind w:firstLineChars="0"/>
        <w:rPr>
          <w:rFonts w:ascii="黑体" w:hAnsi="黑体" w:eastAsia="黑体"/>
          <w:color w:val="000000"/>
          <w:kern w:val="2"/>
          <w:sz w:val="24"/>
          <w:szCs w:val="24"/>
        </w:rPr>
      </w:pPr>
      <w:r>
        <w:rPr>
          <w:rFonts w:ascii="黑体" w:hAnsi="黑体" w:eastAsia="黑体"/>
          <w:color w:val="000000"/>
          <w:kern w:val="2"/>
          <w:sz w:val="24"/>
          <w:szCs w:val="24"/>
        </w:rPr>
        <w:t>4</w:t>
      </w:r>
      <w:r>
        <w:rPr>
          <w:rFonts w:hint="eastAsia" w:ascii="黑体" w:hAnsi="黑体" w:eastAsia="黑体"/>
          <w:color w:val="000000"/>
          <w:kern w:val="2"/>
          <w:sz w:val="24"/>
          <w:szCs w:val="24"/>
        </w:rPr>
        <w:t>、其他文件及资料。</w:t>
      </w:r>
    </w:p>
    <w:p>
      <w:pPr>
        <w:spacing w:line="480" w:lineRule="exact"/>
        <w:ind w:firstLine="480"/>
        <w:rPr>
          <w:rFonts w:ascii="黑体" w:hAnsi="黑体" w:eastAsia="黑体"/>
          <w:color w:val="000000"/>
          <w:sz w:val="24"/>
          <w:szCs w:val="24"/>
        </w:rPr>
      </w:pPr>
      <w:r>
        <w:rPr>
          <w:rFonts w:hint="eastAsia" w:ascii="黑体" w:hAnsi="黑体" w:eastAsia="黑体"/>
          <w:color w:val="000000"/>
          <w:sz w:val="24"/>
          <w:szCs w:val="24"/>
        </w:rPr>
        <w:t>注：以上证件需在投标期内有效，复印件需加盖企业公章。</w:t>
      </w:r>
      <w:r>
        <w:rPr>
          <w:rFonts w:ascii="黑体" w:hAnsi="黑体" w:eastAsia="黑体"/>
          <w:color w:val="000000"/>
          <w:sz w:val="24"/>
          <w:szCs w:val="24"/>
        </w:rPr>
        <w:br w:type="page"/>
      </w:r>
    </w:p>
    <w:p>
      <w:pPr>
        <w:pStyle w:val="18"/>
      </w:pPr>
      <w:r>
        <w:rPr>
          <w:rFonts w:hint="eastAsia"/>
        </w:rPr>
        <w:t>四、</w:t>
      </w:r>
      <w:r>
        <w:t>偏离表</w:t>
      </w:r>
    </w:p>
    <w:p>
      <w:pPr>
        <w:ind w:firstLine="0" w:firstLineChars="0"/>
        <w:rPr>
          <w:rFonts w:hint="eastAsia" w:asciiTheme="minorEastAsia" w:hAnsiTheme="minorEastAsia" w:eastAsiaTheme="minorEastAsia"/>
          <w:b/>
          <w:bCs/>
          <w:sz w:val="32"/>
          <w:szCs w:val="32"/>
          <w:lang w:eastAsia="zh-CN"/>
        </w:rPr>
      </w:pPr>
      <w:bookmarkStart w:id="9" w:name="_Hlk531270763"/>
      <w:r>
        <w:rPr>
          <w:rFonts w:cs="Times New Roman" w:asciiTheme="minorEastAsia" w:hAnsiTheme="minorEastAsia" w:eastAsiaTheme="minorEastAsia"/>
          <w:bCs/>
          <w:sz w:val="24"/>
          <w:szCs w:val="24"/>
        </w:rPr>
        <w:t>项目名称：</w:t>
      </w:r>
      <w:r>
        <w:rPr>
          <w:rFonts w:hint="eastAsia" w:cs="Times New Roman" w:asciiTheme="minorEastAsia" w:hAnsiTheme="minorEastAsia" w:eastAsiaTheme="minorEastAsia"/>
          <w:bCs/>
          <w:sz w:val="24"/>
          <w:szCs w:val="24"/>
          <w:u w:val="single"/>
          <w:lang w:eastAsia="zh-CN"/>
        </w:rPr>
        <w:t>2023年2月-2024年1月液碱、纯碱供应商库入围招标</w:t>
      </w:r>
    </w:p>
    <w:p>
      <w:pPr>
        <w:widowControl/>
        <w:ind w:firstLine="0" w:firstLineChars="0"/>
        <w:jc w:val="left"/>
        <w:rPr>
          <w:rFonts w:hint="eastAsia" w:cs="Times New Roman" w:asciiTheme="minorEastAsia" w:hAnsiTheme="minorEastAsia" w:eastAsiaTheme="minorEastAsia"/>
          <w:bCs/>
          <w:sz w:val="24"/>
          <w:szCs w:val="24"/>
          <w:lang w:eastAsia="zh-CN"/>
        </w:rPr>
      </w:pPr>
      <w:r>
        <w:rPr>
          <w:rFonts w:cs="Times New Roman" w:asciiTheme="minorEastAsia" w:hAnsiTheme="minorEastAsia" w:eastAsiaTheme="minorEastAsia"/>
          <w:bCs/>
          <w:sz w:val="24"/>
          <w:szCs w:val="24"/>
        </w:rPr>
        <w:t>招标编号：</w:t>
      </w:r>
      <w:r>
        <w:rPr>
          <w:rFonts w:hint="eastAsia" w:cs="宋体" w:asciiTheme="minorEastAsia" w:hAnsiTheme="minorEastAsia" w:eastAsiaTheme="minorEastAsia"/>
          <w:kern w:val="0"/>
          <w:sz w:val="24"/>
          <w:szCs w:val="24"/>
          <w:u w:val="single"/>
          <w:lang w:eastAsia="zh-CN"/>
        </w:rPr>
        <w:t>HXDZ-WZ-2023001</w:t>
      </w:r>
    </w:p>
    <w:bookmarkEnd w:id="9"/>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155"/>
        <w:gridCol w:w="2635"/>
        <w:gridCol w:w="1145"/>
        <w:gridCol w:w="2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8" w:type="dxa"/>
            <w:vMerge w:val="restart"/>
            <w:vAlign w:val="center"/>
          </w:tcPr>
          <w:p>
            <w:pPr>
              <w:ind w:firstLine="0" w:firstLineChars="0"/>
              <w:jc w:val="center"/>
              <w:rPr>
                <w:sz w:val="24"/>
              </w:rPr>
            </w:pPr>
            <w:r>
              <w:rPr>
                <w:rFonts w:hint="eastAsia"/>
                <w:sz w:val="24"/>
              </w:rPr>
              <w:t>序号</w:t>
            </w:r>
          </w:p>
        </w:tc>
        <w:tc>
          <w:tcPr>
            <w:tcW w:w="3790" w:type="dxa"/>
            <w:gridSpan w:val="2"/>
            <w:vAlign w:val="center"/>
          </w:tcPr>
          <w:p>
            <w:pPr>
              <w:ind w:firstLine="0" w:firstLineChars="0"/>
              <w:jc w:val="center"/>
              <w:rPr>
                <w:sz w:val="24"/>
              </w:rPr>
            </w:pPr>
            <w:r>
              <w:rPr>
                <w:rFonts w:hint="eastAsia"/>
                <w:sz w:val="24"/>
              </w:rPr>
              <w:t>招标文件要求</w:t>
            </w:r>
          </w:p>
        </w:tc>
        <w:tc>
          <w:tcPr>
            <w:tcW w:w="3790" w:type="dxa"/>
            <w:gridSpan w:val="2"/>
            <w:vAlign w:val="center"/>
          </w:tcPr>
          <w:p>
            <w:pPr>
              <w:ind w:firstLine="0" w:firstLineChars="0"/>
              <w:jc w:val="center"/>
              <w:rPr>
                <w:sz w:val="24"/>
              </w:rPr>
            </w:pPr>
            <w:r>
              <w:rPr>
                <w:rFonts w:hint="eastAsia"/>
                <w:sz w:val="24"/>
              </w:rPr>
              <w:t>投标文件内容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8" w:type="dxa"/>
            <w:vMerge w:val="continue"/>
            <w:vAlign w:val="center"/>
          </w:tcPr>
          <w:p>
            <w:pPr>
              <w:ind w:firstLine="480"/>
              <w:jc w:val="center"/>
              <w:rPr>
                <w:sz w:val="24"/>
              </w:rPr>
            </w:pPr>
          </w:p>
        </w:tc>
        <w:tc>
          <w:tcPr>
            <w:tcW w:w="1155" w:type="dxa"/>
            <w:vAlign w:val="center"/>
          </w:tcPr>
          <w:p>
            <w:pPr>
              <w:ind w:firstLine="0" w:firstLineChars="0"/>
              <w:jc w:val="center"/>
              <w:rPr>
                <w:sz w:val="24"/>
              </w:rPr>
            </w:pPr>
            <w:r>
              <w:rPr>
                <w:rFonts w:hint="eastAsia"/>
                <w:sz w:val="24"/>
              </w:rPr>
              <w:t>条目</w:t>
            </w:r>
          </w:p>
        </w:tc>
        <w:tc>
          <w:tcPr>
            <w:tcW w:w="2635" w:type="dxa"/>
            <w:vAlign w:val="center"/>
          </w:tcPr>
          <w:p>
            <w:pPr>
              <w:ind w:firstLine="0" w:firstLineChars="0"/>
              <w:jc w:val="center"/>
              <w:rPr>
                <w:sz w:val="24"/>
              </w:rPr>
            </w:pPr>
            <w:r>
              <w:rPr>
                <w:rFonts w:hint="eastAsia"/>
                <w:sz w:val="24"/>
              </w:rPr>
              <w:t>简要内容</w:t>
            </w:r>
          </w:p>
        </w:tc>
        <w:tc>
          <w:tcPr>
            <w:tcW w:w="1145" w:type="dxa"/>
            <w:vAlign w:val="center"/>
          </w:tcPr>
          <w:p>
            <w:pPr>
              <w:ind w:firstLine="0" w:firstLineChars="0"/>
              <w:jc w:val="center"/>
              <w:rPr>
                <w:sz w:val="24"/>
              </w:rPr>
            </w:pPr>
            <w:r>
              <w:rPr>
                <w:rFonts w:hint="eastAsia"/>
                <w:sz w:val="24"/>
              </w:rPr>
              <w:t>条目</w:t>
            </w:r>
          </w:p>
        </w:tc>
        <w:tc>
          <w:tcPr>
            <w:tcW w:w="2645" w:type="dxa"/>
            <w:vAlign w:val="center"/>
          </w:tcPr>
          <w:p>
            <w:pPr>
              <w:ind w:firstLine="0" w:firstLineChars="0"/>
              <w:jc w:val="center"/>
              <w:rPr>
                <w:sz w:val="24"/>
              </w:rPr>
            </w:pPr>
            <w:r>
              <w:rPr>
                <w:rFonts w:hint="eastAsia"/>
                <w:sz w:val="24"/>
              </w:rPr>
              <w:t>实际响应的具体内容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 w:type="dxa"/>
            <w:vAlign w:val="center"/>
          </w:tcPr>
          <w:p>
            <w:pPr>
              <w:ind w:firstLine="480"/>
              <w:jc w:val="center"/>
              <w:rPr>
                <w:sz w:val="24"/>
              </w:rPr>
            </w:pPr>
          </w:p>
        </w:tc>
        <w:tc>
          <w:tcPr>
            <w:tcW w:w="1155" w:type="dxa"/>
            <w:vAlign w:val="center"/>
          </w:tcPr>
          <w:p>
            <w:pPr>
              <w:ind w:firstLine="480"/>
              <w:jc w:val="center"/>
              <w:rPr>
                <w:sz w:val="24"/>
              </w:rPr>
            </w:pPr>
          </w:p>
        </w:tc>
        <w:tc>
          <w:tcPr>
            <w:tcW w:w="2635" w:type="dxa"/>
            <w:vAlign w:val="center"/>
          </w:tcPr>
          <w:p>
            <w:pPr>
              <w:ind w:firstLine="480"/>
              <w:jc w:val="center"/>
              <w:rPr>
                <w:sz w:val="24"/>
              </w:rPr>
            </w:pPr>
          </w:p>
        </w:tc>
        <w:tc>
          <w:tcPr>
            <w:tcW w:w="1145" w:type="dxa"/>
            <w:vAlign w:val="center"/>
          </w:tcPr>
          <w:p>
            <w:pPr>
              <w:ind w:firstLine="480"/>
              <w:jc w:val="center"/>
              <w:rPr>
                <w:sz w:val="24"/>
              </w:rPr>
            </w:pPr>
          </w:p>
        </w:tc>
        <w:tc>
          <w:tcPr>
            <w:tcW w:w="2645" w:type="dxa"/>
            <w:vAlign w:val="center"/>
          </w:tcPr>
          <w:p>
            <w:pPr>
              <w:ind w:firstLine="480"/>
              <w:jc w:val="center"/>
              <w:rPr>
                <w:sz w:val="24"/>
              </w:rPr>
            </w:pPr>
          </w:p>
        </w:tc>
      </w:tr>
    </w:tbl>
    <w:p>
      <w:pPr>
        <w:ind w:firstLine="560"/>
      </w:pPr>
    </w:p>
    <w:p>
      <w:pPr>
        <w:pStyle w:val="3"/>
        <w:ind w:left="560" w:firstLine="480"/>
        <w:rPr>
          <w:rFonts w:ascii="黑体" w:hAnsi="黑体" w:eastAsia="黑体"/>
          <w:kern w:val="2"/>
          <w:sz w:val="24"/>
          <w:szCs w:val="24"/>
          <w:lang w:val="en-US"/>
        </w:rPr>
      </w:pPr>
      <w:r>
        <w:rPr>
          <w:rFonts w:hint="eastAsia" w:ascii="黑体" w:hAnsi="黑体" w:eastAsia="黑体"/>
          <w:kern w:val="2"/>
          <w:sz w:val="24"/>
          <w:szCs w:val="24"/>
          <w:lang w:val="en-US"/>
        </w:rPr>
        <w:t>注：1、投标人应根据其提供的货物和服务，对照招标文件的要求，有偏离的，则在差异表中写明实际响应的具体内容。</w:t>
      </w:r>
    </w:p>
    <w:p>
      <w:pPr>
        <w:pStyle w:val="3"/>
        <w:ind w:left="560" w:firstLine="480"/>
        <w:rPr>
          <w:rFonts w:ascii="黑体" w:hAnsi="黑体" w:eastAsia="黑体"/>
          <w:kern w:val="2"/>
          <w:sz w:val="24"/>
          <w:szCs w:val="24"/>
          <w:lang w:val="en-US"/>
        </w:rPr>
      </w:pPr>
      <w:r>
        <w:rPr>
          <w:rFonts w:hint="eastAsia" w:ascii="黑体" w:hAnsi="黑体" w:eastAsia="黑体"/>
          <w:kern w:val="2"/>
          <w:sz w:val="24"/>
          <w:szCs w:val="24"/>
          <w:lang w:val="en-US"/>
        </w:rPr>
        <w:t>2、偏离分为正偏离和负偏离，投标人如提出正偏离，招标人在评标时会给予加分考虑。</w:t>
      </w:r>
    </w:p>
    <w:p>
      <w:pPr>
        <w:pStyle w:val="3"/>
        <w:ind w:left="560" w:firstLine="480"/>
        <w:rPr>
          <w:rFonts w:ascii="黑体" w:hAnsi="黑体" w:eastAsia="黑体"/>
          <w:kern w:val="2"/>
          <w:sz w:val="24"/>
          <w:szCs w:val="24"/>
          <w:lang w:val="en-US"/>
        </w:rPr>
      </w:pPr>
      <w:r>
        <w:rPr>
          <w:rFonts w:hint="eastAsia" w:ascii="黑体" w:hAnsi="黑体" w:eastAsia="黑体"/>
          <w:kern w:val="2"/>
          <w:sz w:val="24"/>
          <w:szCs w:val="24"/>
          <w:lang w:val="en-US"/>
        </w:rPr>
        <w:t>3、未声明部分将被视为已接受招标文件要求，没有偏离，签约时未经招标人同意不得改变。</w:t>
      </w:r>
    </w:p>
    <w:p>
      <w:pPr>
        <w:widowControl/>
        <w:spacing w:line="480" w:lineRule="auto"/>
        <w:ind w:firstLine="480"/>
        <w:jc w:val="left"/>
        <w:rPr>
          <w:rFonts w:ascii="宋体" w:hAnsi="宋体"/>
          <w:sz w:val="24"/>
        </w:rPr>
      </w:pPr>
    </w:p>
    <w:p>
      <w:pPr>
        <w:spacing w:before="156" w:after="156" w:line="360" w:lineRule="auto"/>
        <w:ind w:firstLine="3840" w:firstLineChars="1600"/>
        <w:rPr>
          <w:rFonts w:ascii="宋体" w:hAnsi="宋体" w:eastAsia="宋体" w:cs="Times New Roman"/>
          <w:color w:val="000000"/>
          <w:kern w:val="0"/>
          <w:sz w:val="24"/>
          <w:szCs w:val="28"/>
          <w:lang w:val="zh-CN"/>
        </w:rPr>
      </w:pPr>
      <w:r>
        <w:rPr>
          <w:rFonts w:hint="eastAsia" w:ascii="宋体" w:hAnsi="宋体" w:eastAsia="宋体" w:cs="Times New Roman"/>
          <w:color w:val="000000"/>
          <w:kern w:val="0"/>
          <w:sz w:val="24"/>
          <w:szCs w:val="28"/>
          <w:lang w:val="zh-CN"/>
        </w:rPr>
        <w:t>报价单位名称（公章）：</w:t>
      </w:r>
      <w:r>
        <w:rPr>
          <w:rFonts w:hint="eastAsia" w:ascii="宋体" w:hAnsi="宋体" w:eastAsia="宋体" w:cs="Times New Roman"/>
          <w:color w:val="000000"/>
          <w:kern w:val="0"/>
          <w:sz w:val="24"/>
          <w:szCs w:val="28"/>
          <w:u w:val="single"/>
          <w:lang w:val="zh-CN"/>
        </w:rPr>
        <w:t xml:space="preserve">                    </w:t>
      </w:r>
      <w:r>
        <w:rPr>
          <w:rFonts w:hint="eastAsia" w:ascii="宋体" w:hAnsi="宋体" w:eastAsia="宋体" w:cs="Times New Roman"/>
          <w:color w:val="000000"/>
          <w:kern w:val="0"/>
          <w:sz w:val="24"/>
          <w:szCs w:val="28"/>
          <w:lang w:val="zh-CN"/>
        </w:rPr>
        <w:t xml:space="preserve">    </w:t>
      </w:r>
    </w:p>
    <w:p>
      <w:pPr>
        <w:pStyle w:val="8"/>
        <w:spacing w:line="480" w:lineRule="auto"/>
        <w:ind w:firstLine="3840" w:firstLineChars="1600"/>
        <w:textAlignment w:val="baseline"/>
        <w:rPr>
          <w:rFonts w:ascii="宋体" w:hAnsi="宋体"/>
          <w:color w:val="000000"/>
        </w:rPr>
      </w:pPr>
      <w:r>
        <w:rPr>
          <w:rFonts w:hint="eastAsia" w:ascii="宋体" w:hAnsi="宋体"/>
          <w:color w:val="000000"/>
        </w:rPr>
        <w:t>日</w:t>
      </w:r>
      <w:r>
        <w:rPr>
          <w:rFonts w:ascii="宋体" w:hAnsi="宋体"/>
          <w:color w:val="000000"/>
        </w:rPr>
        <w:t xml:space="preserve">      </w:t>
      </w:r>
      <w:r>
        <w:rPr>
          <w:rFonts w:hint="eastAsia" w:ascii="宋体" w:hAnsi="宋体"/>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br w:type="page"/>
      </w:r>
    </w:p>
    <w:p>
      <w:pPr>
        <w:pStyle w:val="18"/>
      </w:pPr>
      <w:r>
        <w:rPr>
          <w:rFonts w:hint="eastAsia"/>
        </w:rPr>
        <w:t>五、其他</w:t>
      </w:r>
    </w:p>
    <w:p>
      <w:pPr>
        <w:ind w:firstLine="480"/>
        <w:rPr>
          <w:rFonts w:ascii="黑体" w:hAnsi="黑体" w:eastAsia="黑体" w:cs="Times New Roman"/>
          <w:sz w:val="24"/>
          <w:szCs w:val="24"/>
        </w:rPr>
      </w:pPr>
      <w:r>
        <w:rPr>
          <w:rFonts w:hint="eastAsia" w:ascii="黑体" w:hAnsi="黑体" w:eastAsia="黑体" w:cs="Times New Roman"/>
          <w:sz w:val="24"/>
          <w:szCs w:val="24"/>
        </w:rPr>
        <w:t>投标</w:t>
      </w:r>
      <w:r>
        <w:rPr>
          <w:rFonts w:ascii="黑体" w:hAnsi="黑体" w:eastAsia="黑体" w:cs="Times New Roman"/>
          <w:sz w:val="24"/>
          <w:szCs w:val="24"/>
        </w:rPr>
        <w:t>人认为有必要提供的其他</w:t>
      </w:r>
      <w:r>
        <w:rPr>
          <w:rFonts w:hint="eastAsia" w:ascii="黑体" w:hAnsi="黑体" w:eastAsia="黑体" w:cs="Times New Roman"/>
          <w:sz w:val="24"/>
          <w:szCs w:val="24"/>
        </w:rPr>
        <w:t>可以提高产品竞争力的</w:t>
      </w:r>
      <w:r>
        <w:rPr>
          <w:rFonts w:ascii="黑体" w:hAnsi="黑体" w:eastAsia="黑体" w:cs="Times New Roman"/>
          <w:sz w:val="24"/>
          <w:szCs w:val="24"/>
        </w:rPr>
        <w:t>资料</w:t>
      </w:r>
      <w:r>
        <w:rPr>
          <w:rFonts w:hint="eastAsia" w:ascii="黑体" w:hAnsi="黑体" w:eastAsia="黑体" w:cs="Times New Roman"/>
          <w:sz w:val="24"/>
          <w:szCs w:val="24"/>
        </w:rPr>
        <w:t>，如相关业绩证明材料、产品质量承诺或</w:t>
      </w:r>
      <w:r>
        <w:rPr>
          <w:rFonts w:ascii="黑体" w:hAnsi="黑体" w:eastAsia="黑体" w:cs="Times New Roman"/>
          <w:sz w:val="24"/>
          <w:szCs w:val="24"/>
        </w:rPr>
        <w:t>供货及时度</w:t>
      </w:r>
      <w:r>
        <w:rPr>
          <w:rFonts w:hint="eastAsia" w:ascii="黑体" w:hAnsi="黑体" w:eastAsia="黑体" w:cs="Times New Roman"/>
          <w:sz w:val="24"/>
          <w:szCs w:val="24"/>
        </w:rPr>
        <w:t>承诺等资料。</w:t>
      </w:r>
    </w:p>
    <w:p>
      <w:pPr>
        <w:ind w:firstLine="560"/>
      </w:pPr>
    </w:p>
    <w:sectPr>
      <w:pgSz w:w="11906" w:h="16838"/>
      <w:pgMar w:top="1440" w:right="1797" w:bottom="1440" w:left="1797" w:header="851"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简魏碑">
    <w:altName w:val="黑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1042035"/>
    </w:sdtPr>
    <w:sdtContent>
      <w:p>
        <w:pPr>
          <w:pStyle w:val="14"/>
          <w:ind w:firstLine="360"/>
          <w:jc w:val="center"/>
        </w:pPr>
        <w:r>
          <w:fldChar w:fldCharType="begin"/>
        </w:r>
        <w:r>
          <w:instrText xml:space="preserve"> PAGE   \* MERGEFORMAT </w:instrText>
        </w:r>
        <w:r>
          <w:fldChar w:fldCharType="separate"/>
        </w:r>
        <w:r>
          <w:rPr>
            <w:lang w:val="zh-CN"/>
          </w:rPr>
          <w:t>5</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10740"/>
        <w:tab w:val="clear" w:pos="4153"/>
        <w:tab w:val="clear" w:pos="8306"/>
      </w:tabs>
      <w:ind w:firstLine="0" w:firstLineChars="0"/>
      <w:rPr>
        <w:rFonts w:ascii="楷体" w:hAnsi="楷体" w:eastAsia="楷体"/>
        <w:sz w:val="24"/>
        <w:szCs w:val="24"/>
      </w:rPr>
    </w:pPr>
    <w:r>
      <w:rPr>
        <w:rFonts w:ascii="楷体" w:hAnsi="楷体" w:eastAsia="楷体"/>
        <w:sz w:val="24"/>
        <w:szCs w:val="24"/>
      </w:rPr>
      <w:t>贵州红星</w:t>
    </w:r>
    <w:r>
      <w:rPr>
        <w:rFonts w:hint="eastAsia" w:ascii="楷体" w:hAnsi="楷体" w:eastAsia="楷体"/>
        <w:sz w:val="24"/>
        <w:szCs w:val="24"/>
        <w:lang w:eastAsia="zh-CN"/>
      </w:rPr>
      <w:t>电子材料</w:t>
    </w:r>
    <w:r>
      <w:rPr>
        <w:rFonts w:ascii="楷体" w:hAnsi="楷体" w:eastAsia="楷体"/>
        <w:sz w:val="24"/>
        <w:szCs w:val="24"/>
      </w:rPr>
      <w:t>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C03392"/>
    <w:multiLevelType w:val="multilevel"/>
    <w:tmpl w:val="23C03392"/>
    <w:lvl w:ilvl="0" w:tentative="0">
      <w:start w:val="1"/>
      <w:numFmt w:val="japaneseCounting"/>
      <w:lvlText w:val="第%1条"/>
      <w:lvlJc w:val="left"/>
      <w:pPr>
        <w:ind w:left="840" w:hanging="8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1204BF3"/>
    <w:multiLevelType w:val="multilevel"/>
    <w:tmpl w:val="31204BF3"/>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4E782700"/>
    <w:multiLevelType w:val="multilevel"/>
    <w:tmpl w:val="4E782700"/>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38" w:hanging="420"/>
      </w:pPr>
      <w:rPr>
        <w:rFonts w:hint="default" w:ascii="Wingdings" w:hAnsi="Wingdings"/>
      </w:rPr>
    </w:lvl>
    <w:lvl w:ilvl="2" w:tentative="0">
      <w:start w:val="1"/>
      <w:numFmt w:val="bullet"/>
      <w:lvlText w:val=""/>
      <w:lvlJc w:val="left"/>
      <w:pPr>
        <w:ind w:left="1458" w:hanging="420"/>
      </w:pPr>
      <w:rPr>
        <w:rFonts w:hint="default" w:ascii="Wingdings" w:hAnsi="Wingdings"/>
      </w:rPr>
    </w:lvl>
    <w:lvl w:ilvl="3" w:tentative="0">
      <w:start w:val="1"/>
      <w:numFmt w:val="bullet"/>
      <w:lvlText w:val=""/>
      <w:lvlJc w:val="left"/>
      <w:pPr>
        <w:ind w:left="1878" w:hanging="420"/>
      </w:pPr>
      <w:rPr>
        <w:rFonts w:hint="default" w:ascii="Wingdings" w:hAnsi="Wingdings"/>
      </w:rPr>
    </w:lvl>
    <w:lvl w:ilvl="4" w:tentative="0">
      <w:start w:val="1"/>
      <w:numFmt w:val="bullet"/>
      <w:lvlText w:val=""/>
      <w:lvlJc w:val="left"/>
      <w:pPr>
        <w:ind w:left="2298" w:hanging="420"/>
      </w:pPr>
      <w:rPr>
        <w:rFonts w:hint="default" w:ascii="Wingdings" w:hAnsi="Wingdings"/>
      </w:rPr>
    </w:lvl>
    <w:lvl w:ilvl="5" w:tentative="0">
      <w:start w:val="1"/>
      <w:numFmt w:val="bullet"/>
      <w:lvlText w:val=""/>
      <w:lvlJc w:val="left"/>
      <w:pPr>
        <w:ind w:left="2718" w:hanging="420"/>
      </w:pPr>
      <w:rPr>
        <w:rFonts w:hint="default" w:ascii="Wingdings" w:hAnsi="Wingdings"/>
      </w:rPr>
    </w:lvl>
    <w:lvl w:ilvl="6" w:tentative="0">
      <w:start w:val="1"/>
      <w:numFmt w:val="bullet"/>
      <w:lvlText w:val=""/>
      <w:lvlJc w:val="left"/>
      <w:pPr>
        <w:ind w:left="3138" w:hanging="420"/>
      </w:pPr>
      <w:rPr>
        <w:rFonts w:hint="default" w:ascii="Wingdings" w:hAnsi="Wingdings"/>
      </w:rPr>
    </w:lvl>
    <w:lvl w:ilvl="7" w:tentative="0">
      <w:start w:val="1"/>
      <w:numFmt w:val="bullet"/>
      <w:lvlText w:val=""/>
      <w:lvlJc w:val="left"/>
      <w:pPr>
        <w:ind w:left="3558" w:hanging="420"/>
      </w:pPr>
      <w:rPr>
        <w:rFonts w:hint="default" w:ascii="Wingdings" w:hAnsi="Wingdings"/>
      </w:rPr>
    </w:lvl>
    <w:lvl w:ilvl="8" w:tentative="0">
      <w:start w:val="1"/>
      <w:numFmt w:val="bullet"/>
      <w:lvlText w:val=""/>
      <w:lvlJc w:val="left"/>
      <w:pPr>
        <w:ind w:left="3978"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kYzI4YzYyMjA2NTllNzNkY2QxYzVjYjNkZjYzZGQifQ=="/>
  </w:docVars>
  <w:rsids>
    <w:rsidRoot w:val="00975E68"/>
    <w:rsid w:val="000029B9"/>
    <w:rsid w:val="00002E7B"/>
    <w:rsid w:val="00003C69"/>
    <w:rsid w:val="00005232"/>
    <w:rsid w:val="00010D9C"/>
    <w:rsid w:val="00013225"/>
    <w:rsid w:val="00013838"/>
    <w:rsid w:val="000172ED"/>
    <w:rsid w:val="00021085"/>
    <w:rsid w:val="00021C89"/>
    <w:rsid w:val="00021FAB"/>
    <w:rsid w:val="000315DF"/>
    <w:rsid w:val="0003208C"/>
    <w:rsid w:val="0003482F"/>
    <w:rsid w:val="00034A2D"/>
    <w:rsid w:val="00036745"/>
    <w:rsid w:val="00037E9E"/>
    <w:rsid w:val="00045C1A"/>
    <w:rsid w:val="000512F4"/>
    <w:rsid w:val="00061BCE"/>
    <w:rsid w:val="00072924"/>
    <w:rsid w:val="00074D89"/>
    <w:rsid w:val="00075208"/>
    <w:rsid w:val="000A339B"/>
    <w:rsid w:val="000A6CE4"/>
    <w:rsid w:val="000B4A55"/>
    <w:rsid w:val="000B549F"/>
    <w:rsid w:val="000C7A2B"/>
    <w:rsid w:val="000D1338"/>
    <w:rsid w:val="000D1B95"/>
    <w:rsid w:val="000D3989"/>
    <w:rsid w:val="000D47FB"/>
    <w:rsid w:val="000D500A"/>
    <w:rsid w:val="000F050B"/>
    <w:rsid w:val="000F07A4"/>
    <w:rsid w:val="000F2658"/>
    <w:rsid w:val="000F3528"/>
    <w:rsid w:val="000F6BA7"/>
    <w:rsid w:val="000F775E"/>
    <w:rsid w:val="00102195"/>
    <w:rsid w:val="0011390B"/>
    <w:rsid w:val="0011498D"/>
    <w:rsid w:val="001200B2"/>
    <w:rsid w:val="0013145D"/>
    <w:rsid w:val="001338A5"/>
    <w:rsid w:val="00133FB5"/>
    <w:rsid w:val="00136C23"/>
    <w:rsid w:val="0014012D"/>
    <w:rsid w:val="00143844"/>
    <w:rsid w:val="00152576"/>
    <w:rsid w:val="00155696"/>
    <w:rsid w:val="0016578F"/>
    <w:rsid w:val="001657D5"/>
    <w:rsid w:val="001668DC"/>
    <w:rsid w:val="00166A79"/>
    <w:rsid w:val="00171F3B"/>
    <w:rsid w:val="0017400E"/>
    <w:rsid w:val="00175289"/>
    <w:rsid w:val="0017590C"/>
    <w:rsid w:val="0018086B"/>
    <w:rsid w:val="0018610E"/>
    <w:rsid w:val="001918C6"/>
    <w:rsid w:val="001937CB"/>
    <w:rsid w:val="00194680"/>
    <w:rsid w:val="001A1061"/>
    <w:rsid w:val="001A5AB8"/>
    <w:rsid w:val="001B26A3"/>
    <w:rsid w:val="001B7BB3"/>
    <w:rsid w:val="001C572F"/>
    <w:rsid w:val="001C76EB"/>
    <w:rsid w:val="001D0832"/>
    <w:rsid w:val="001D0A8B"/>
    <w:rsid w:val="001E11E8"/>
    <w:rsid w:val="001E1E7D"/>
    <w:rsid w:val="001E608B"/>
    <w:rsid w:val="001F0910"/>
    <w:rsid w:val="001F13EF"/>
    <w:rsid w:val="001F1F0C"/>
    <w:rsid w:val="001F2337"/>
    <w:rsid w:val="001F2448"/>
    <w:rsid w:val="001F433E"/>
    <w:rsid w:val="00205A61"/>
    <w:rsid w:val="0021241E"/>
    <w:rsid w:val="0022392A"/>
    <w:rsid w:val="00230F1D"/>
    <w:rsid w:val="00233D13"/>
    <w:rsid w:val="00234051"/>
    <w:rsid w:val="00240233"/>
    <w:rsid w:val="00242FF1"/>
    <w:rsid w:val="00243C13"/>
    <w:rsid w:val="00247818"/>
    <w:rsid w:val="00271886"/>
    <w:rsid w:val="002833FC"/>
    <w:rsid w:val="00285699"/>
    <w:rsid w:val="0028597D"/>
    <w:rsid w:val="00291683"/>
    <w:rsid w:val="00293CD9"/>
    <w:rsid w:val="0029651B"/>
    <w:rsid w:val="002972E4"/>
    <w:rsid w:val="002A1988"/>
    <w:rsid w:val="002A52B9"/>
    <w:rsid w:val="002C3714"/>
    <w:rsid w:val="002C3812"/>
    <w:rsid w:val="002E0393"/>
    <w:rsid w:val="002E4EA4"/>
    <w:rsid w:val="002F375C"/>
    <w:rsid w:val="002F531B"/>
    <w:rsid w:val="00314B24"/>
    <w:rsid w:val="00315374"/>
    <w:rsid w:val="003203A5"/>
    <w:rsid w:val="00320C68"/>
    <w:rsid w:val="00321A07"/>
    <w:rsid w:val="003272DD"/>
    <w:rsid w:val="00327A67"/>
    <w:rsid w:val="003301C8"/>
    <w:rsid w:val="0033174F"/>
    <w:rsid w:val="0033219A"/>
    <w:rsid w:val="00340CCC"/>
    <w:rsid w:val="00347A60"/>
    <w:rsid w:val="00347B5B"/>
    <w:rsid w:val="00351493"/>
    <w:rsid w:val="0035214A"/>
    <w:rsid w:val="00352655"/>
    <w:rsid w:val="00356B52"/>
    <w:rsid w:val="00360B49"/>
    <w:rsid w:val="0036421F"/>
    <w:rsid w:val="00364869"/>
    <w:rsid w:val="00371983"/>
    <w:rsid w:val="00383351"/>
    <w:rsid w:val="0038669A"/>
    <w:rsid w:val="00387921"/>
    <w:rsid w:val="00391DE8"/>
    <w:rsid w:val="00395678"/>
    <w:rsid w:val="003A2B8B"/>
    <w:rsid w:val="003B259A"/>
    <w:rsid w:val="003B5F46"/>
    <w:rsid w:val="003B6E6C"/>
    <w:rsid w:val="003C212A"/>
    <w:rsid w:val="003D5491"/>
    <w:rsid w:val="003E4FBB"/>
    <w:rsid w:val="003E507B"/>
    <w:rsid w:val="003E61B7"/>
    <w:rsid w:val="003F1140"/>
    <w:rsid w:val="003F1224"/>
    <w:rsid w:val="003F2C0C"/>
    <w:rsid w:val="003F78C3"/>
    <w:rsid w:val="004062D4"/>
    <w:rsid w:val="0040732F"/>
    <w:rsid w:val="00410379"/>
    <w:rsid w:val="004124CE"/>
    <w:rsid w:val="004136D4"/>
    <w:rsid w:val="00414748"/>
    <w:rsid w:val="004149B6"/>
    <w:rsid w:val="00424111"/>
    <w:rsid w:val="00434B4F"/>
    <w:rsid w:val="00434E3F"/>
    <w:rsid w:val="00436CB8"/>
    <w:rsid w:val="004615D4"/>
    <w:rsid w:val="00463DA9"/>
    <w:rsid w:val="00465522"/>
    <w:rsid w:val="0049264D"/>
    <w:rsid w:val="004936D3"/>
    <w:rsid w:val="00496245"/>
    <w:rsid w:val="004A0AD5"/>
    <w:rsid w:val="004A204E"/>
    <w:rsid w:val="004A3B88"/>
    <w:rsid w:val="004B5722"/>
    <w:rsid w:val="004B6CB7"/>
    <w:rsid w:val="004C6C70"/>
    <w:rsid w:val="004C7BD3"/>
    <w:rsid w:val="004D115E"/>
    <w:rsid w:val="004D36F9"/>
    <w:rsid w:val="004D3F5D"/>
    <w:rsid w:val="004F50C0"/>
    <w:rsid w:val="004F7656"/>
    <w:rsid w:val="0050569F"/>
    <w:rsid w:val="005102FF"/>
    <w:rsid w:val="005142B1"/>
    <w:rsid w:val="00522A24"/>
    <w:rsid w:val="0052540E"/>
    <w:rsid w:val="005311B0"/>
    <w:rsid w:val="00534BAE"/>
    <w:rsid w:val="00534CA9"/>
    <w:rsid w:val="005425A3"/>
    <w:rsid w:val="005438A9"/>
    <w:rsid w:val="00560B26"/>
    <w:rsid w:val="005610C6"/>
    <w:rsid w:val="005618B6"/>
    <w:rsid w:val="00563967"/>
    <w:rsid w:val="00571D54"/>
    <w:rsid w:val="00573418"/>
    <w:rsid w:val="005832A3"/>
    <w:rsid w:val="00583571"/>
    <w:rsid w:val="00584570"/>
    <w:rsid w:val="00586250"/>
    <w:rsid w:val="00590C16"/>
    <w:rsid w:val="00591C54"/>
    <w:rsid w:val="0059650E"/>
    <w:rsid w:val="005A26D9"/>
    <w:rsid w:val="005A29A6"/>
    <w:rsid w:val="005A52AC"/>
    <w:rsid w:val="005A656D"/>
    <w:rsid w:val="005B229B"/>
    <w:rsid w:val="005B270E"/>
    <w:rsid w:val="005B2C40"/>
    <w:rsid w:val="005B3A6B"/>
    <w:rsid w:val="005B74F9"/>
    <w:rsid w:val="005C0A9C"/>
    <w:rsid w:val="005C5730"/>
    <w:rsid w:val="005C76F0"/>
    <w:rsid w:val="005E06CF"/>
    <w:rsid w:val="005E4BF7"/>
    <w:rsid w:val="005F1904"/>
    <w:rsid w:val="005F399C"/>
    <w:rsid w:val="005F571E"/>
    <w:rsid w:val="005F683A"/>
    <w:rsid w:val="005F7249"/>
    <w:rsid w:val="00600803"/>
    <w:rsid w:val="00601163"/>
    <w:rsid w:val="00605552"/>
    <w:rsid w:val="006069B2"/>
    <w:rsid w:val="00626327"/>
    <w:rsid w:val="006270F3"/>
    <w:rsid w:val="00631E68"/>
    <w:rsid w:val="006430F7"/>
    <w:rsid w:val="00644A1B"/>
    <w:rsid w:val="00645E5A"/>
    <w:rsid w:val="006469CF"/>
    <w:rsid w:val="0065264B"/>
    <w:rsid w:val="00666478"/>
    <w:rsid w:val="00673D3D"/>
    <w:rsid w:val="0067586C"/>
    <w:rsid w:val="00677223"/>
    <w:rsid w:val="00680BBB"/>
    <w:rsid w:val="00687911"/>
    <w:rsid w:val="00692EBA"/>
    <w:rsid w:val="006A0E48"/>
    <w:rsid w:val="006A3422"/>
    <w:rsid w:val="006B512A"/>
    <w:rsid w:val="006B685A"/>
    <w:rsid w:val="006C0FF6"/>
    <w:rsid w:val="006D1880"/>
    <w:rsid w:val="006D25E0"/>
    <w:rsid w:val="006D2CA2"/>
    <w:rsid w:val="006D3370"/>
    <w:rsid w:val="006E1CC3"/>
    <w:rsid w:val="006E74AD"/>
    <w:rsid w:val="006F4658"/>
    <w:rsid w:val="006F48ED"/>
    <w:rsid w:val="00717A30"/>
    <w:rsid w:val="00732C71"/>
    <w:rsid w:val="00735C1E"/>
    <w:rsid w:val="00741E96"/>
    <w:rsid w:val="00745BA5"/>
    <w:rsid w:val="0075177E"/>
    <w:rsid w:val="007519F1"/>
    <w:rsid w:val="00761CF3"/>
    <w:rsid w:val="007642A8"/>
    <w:rsid w:val="00775EAA"/>
    <w:rsid w:val="007826B8"/>
    <w:rsid w:val="007906BC"/>
    <w:rsid w:val="00795AB4"/>
    <w:rsid w:val="00795EBD"/>
    <w:rsid w:val="007A1CBC"/>
    <w:rsid w:val="007A1D0B"/>
    <w:rsid w:val="007B2E93"/>
    <w:rsid w:val="007C1AF3"/>
    <w:rsid w:val="007C386F"/>
    <w:rsid w:val="007D0152"/>
    <w:rsid w:val="007E1228"/>
    <w:rsid w:val="007F3463"/>
    <w:rsid w:val="007F3C6F"/>
    <w:rsid w:val="007F7A98"/>
    <w:rsid w:val="008003C8"/>
    <w:rsid w:val="00803CC2"/>
    <w:rsid w:val="00807498"/>
    <w:rsid w:val="008133E1"/>
    <w:rsid w:val="00817AAA"/>
    <w:rsid w:val="00825B6D"/>
    <w:rsid w:val="00833115"/>
    <w:rsid w:val="00833776"/>
    <w:rsid w:val="00835674"/>
    <w:rsid w:val="0085151E"/>
    <w:rsid w:val="00852FA6"/>
    <w:rsid w:val="008544EF"/>
    <w:rsid w:val="008600AD"/>
    <w:rsid w:val="00860531"/>
    <w:rsid w:val="00863918"/>
    <w:rsid w:val="00864EAA"/>
    <w:rsid w:val="00873864"/>
    <w:rsid w:val="008749C7"/>
    <w:rsid w:val="00880CDA"/>
    <w:rsid w:val="00883EF9"/>
    <w:rsid w:val="008943D4"/>
    <w:rsid w:val="008A6EFD"/>
    <w:rsid w:val="008B3B6C"/>
    <w:rsid w:val="008B4ED5"/>
    <w:rsid w:val="008B6896"/>
    <w:rsid w:val="008B7B5E"/>
    <w:rsid w:val="008D3317"/>
    <w:rsid w:val="008D5D53"/>
    <w:rsid w:val="008E5FDB"/>
    <w:rsid w:val="008F563C"/>
    <w:rsid w:val="00913795"/>
    <w:rsid w:val="00926281"/>
    <w:rsid w:val="00931F69"/>
    <w:rsid w:val="0094366B"/>
    <w:rsid w:val="00955DE6"/>
    <w:rsid w:val="00961EBA"/>
    <w:rsid w:val="00962F94"/>
    <w:rsid w:val="00970034"/>
    <w:rsid w:val="009704E9"/>
    <w:rsid w:val="00974996"/>
    <w:rsid w:val="009749CC"/>
    <w:rsid w:val="00975E68"/>
    <w:rsid w:val="00977299"/>
    <w:rsid w:val="0098034B"/>
    <w:rsid w:val="0098246C"/>
    <w:rsid w:val="00986555"/>
    <w:rsid w:val="00986D5A"/>
    <w:rsid w:val="0099354B"/>
    <w:rsid w:val="0099517A"/>
    <w:rsid w:val="009A1903"/>
    <w:rsid w:val="009A1FE6"/>
    <w:rsid w:val="009A2431"/>
    <w:rsid w:val="009A46B2"/>
    <w:rsid w:val="009B7230"/>
    <w:rsid w:val="009D3817"/>
    <w:rsid w:val="009D4BE8"/>
    <w:rsid w:val="009D5421"/>
    <w:rsid w:val="009D575A"/>
    <w:rsid w:val="009D72EA"/>
    <w:rsid w:val="009D79B9"/>
    <w:rsid w:val="009D7BFC"/>
    <w:rsid w:val="009E0E5E"/>
    <w:rsid w:val="009E64CF"/>
    <w:rsid w:val="009E6DDB"/>
    <w:rsid w:val="009F0BC6"/>
    <w:rsid w:val="009F2469"/>
    <w:rsid w:val="009F7A37"/>
    <w:rsid w:val="00A13FF2"/>
    <w:rsid w:val="00A15A9F"/>
    <w:rsid w:val="00A17B23"/>
    <w:rsid w:val="00A200DA"/>
    <w:rsid w:val="00A316BD"/>
    <w:rsid w:val="00A336E0"/>
    <w:rsid w:val="00A36E70"/>
    <w:rsid w:val="00A41325"/>
    <w:rsid w:val="00A4306F"/>
    <w:rsid w:val="00A46C97"/>
    <w:rsid w:val="00A53E19"/>
    <w:rsid w:val="00A565B4"/>
    <w:rsid w:val="00A56B55"/>
    <w:rsid w:val="00A57DAA"/>
    <w:rsid w:val="00A6624D"/>
    <w:rsid w:val="00A7457A"/>
    <w:rsid w:val="00A7680D"/>
    <w:rsid w:val="00A82CB0"/>
    <w:rsid w:val="00A87382"/>
    <w:rsid w:val="00A910D5"/>
    <w:rsid w:val="00A919B7"/>
    <w:rsid w:val="00A94EE6"/>
    <w:rsid w:val="00A95AF1"/>
    <w:rsid w:val="00AA1B71"/>
    <w:rsid w:val="00AC0B90"/>
    <w:rsid w:val="00AC1CE0"/>
    <w:rsid w:val="00AC6C39"/>
    <w:rsid w:val="00AD69E5"/>
    <w:rsid w:val="00AE438A"/>
    <w:rsid w:val="00AF25B1"/>
    <w:rsid w:val="00B03CED"/>
    <w:rsid w:val="00B05E58"/>
    <w:rsid w:val="00B16AE3"/>
    <w:rsid w:val="00B20626"/>
    <w:rsid w:val="00B2630F"/>
    <w:rsid w:val="00B40556"/>
    <w:rsid w:val="00B4727C"/>
    <w:rsid w:val="00B50B8E"/>
    <w:rsid w:val="00B641FE"/>
    <w:rsid w:val="00B66020"/>
    <w:rsid w:val="00B70BE7"/>
    <w:rsid w:val="00B73409"/>
    <w:rsid w:val="00B75AC6"/>
    <w:rsid w:val="00B80B4D"/>
    <w:rsid w:val="00BA570D"/>
    <w:rsid w:val="00BA760E"/>
    <w:rsid w:val="00BB277F"/>
    <w:rsid w:val="00BB7A71"/>
    <w:rsid w:val="00BC1A52"/>
    <w:rsid w:val="00BD76EC"/>
    <w:rsid w:val="00BD7AE8"/>
    <w:rsid w:val="00BD7D45"/>
    <w:rsid w:val="00BE2F0E"/>
    <w:rsid w:val="00C04420"/>
    <w:rsid w:val="00C0447E"/>
    <w:rsid w:val="00C06D37"/>
    <w:rsid w:val="00C071AD"/>
    <w:rsid w:val="00C12B04"/>
    <w:rsid w:val="00C1387B"/>
    <w:rsid w:val="00C144F1"/>
    <w:rsid w:val="00C1459E"/>
    <w:rsid w:val="00C16EC7"/>
    <w:rsid w:val="00C2617E"/>
    <w:rsid w:val="00C2624C"/>
    <w:rsid w:val="00C32DAD"/>
    <w:rsid w:val="00C424C2"/>
    <w:rsid w:val="00C46019"/>
    <w:rsid w:val="00C55A91"/>
    <w:rsid w:val="00C64553"/>
    <w:rsid w:val="00C649D1"/>
    <w:rsid w:val="00C65153"/>
    <w:rsid w:val="00C664E2"/>
    <w:rsid w:val="00C7118D"/>
    <w:rsid w:val="00C72DE5"/>
    <w:rsid w:val="00C74FAC"/>
    <w:rsid w:val="00C77C68"/>
    <w:rsid w:val="00C80639"/>
    <w:rsid w:val="00C81DF4"/>
    <w:rsid w:val="00C9625F"/>
    <w:rsid w:val="00CB1816"/>
    <w:rsid w:val="00CB1B7A"/>
    <w:rsid w:val="00CC19F6"/>
    <w:rsid w:val="00CC2727"/>
    <w:rsid w:val="00CE4C21"/>
    <w:rsid w:val="00CF2318"/>
    <w:rsid w:val="00CF3DEE"/>
    <w:rsid w:val="00D00CAA"/>
    <w:rsid w:val="00D0155E"/>
    <w:rsid w:val="00D03772"/>
    <w:rsid w:val="00D06EC7"/>
    <w:rsid w:val="00D106A5"/>
    <w:rsid w:val="00D11988"/>
    <w:rsid w:val="00D16A3D"/>
    <w:rsid w:val="00D24150"/>
    <w:rsid w:val="00D24E5F"/>
    <w:rsid w:val="00D302D1"/>
    <w:rsid w:val="00D30D21"/>
    <w:rsid w:val="00D328FE"/>
    <w:rsid w:val="00D345E1"/>
    <w:rsid w:val="00D37307"/>
    <w:rsid w:val="00D42598"/>
    <w:rsid w:val="00D5261F"/>
    <w:rsid w:val="00D5269B"/>
    <w:rsid w:val="00D52A67"/>
    <w:rsid w:val="00D52EEC"/>
    <w:rsid w:val="00D57A33"/>
    <w:rsid w:val="00D61CBA"/>
    <w:rsid w:val="00D62564"/>
    <w:rsid w:val="00D632E1"/>
    <w:rsid w:val="00D670AF"/>
    <w:rsid w:val="00D710D0"/>
    <w:rsid w:val="00D73854"/>
    <w:rsid w:val="00D7440F"/>
    <w:rsid w:val="00D75DDE"/>
    <w:rsid w:val="00D76A05"/>
    <w:rsid w:val="00D9459F"/>
    <w:rsid w:val="00D9639A"/>
    <w:rsid w:val="00DA0B10"/>
    <w:rsid w:val="00DA372F"/>
    <w:rsid w:val="00DA4EA0"/>
    <w:rsid w:val="00DB2E0F"/>
    <w:rsid w:val="00DC184F"/>
    <w:rsid w:val="00DC4E5B"/>
    <w:rsid w:val="00DD1306"/>
    <w:rsid w:val="00DE15F4"/>
    <w:rsid w:val="00DE50B9"/>
    <w:rsid w:val="00DF040E"/>
    <w:rsid w:val="00DF21A9"/>
    <w:rsid w:val="00DF4991"/>
    <w:rsid w:val="00DF7127"/>
    <w:rsid w:val="00E01624"/>
    <w:rsid w:val="00E01C62"/>
    <w:rsid w:val="00E05DA6"/>
    <w:rsid w:val="00E16C43"/>
    <w:rsid w:val="00E2124F"/>
    <w:rsid w:val="00E2262D"/>
    <w:rsid w:val="00E24164"/>
    <w:rsid w:val="00E251EB"/>
    <w:rsid w:val="00E37A8A"/>
    <w:rsid w:val="00E53C38"/>
    <w:rsid w:val="00E61064"/>
    <w:rsid w:val="00E755CE"/>
    <w:rsid w:val="00E808F7"/>
    <w:rsid w:val="00E8798A"/>
    <w:rsid w:val="00E970EE"/>
    <w:rsid w:val="00EA2AAD"/>
    <w:rsid w:val="00EA4785"/>
    <w:rsid w:val="00EC39E9"/>
    <w:rsid w:val="00ED160D"/>
    <w:rsid w:val="00ED711D"/>
    <w:rsid w:val="00EE77E5"/>
    <w:rsid w:val="00EF1810"/>
    <w:rsid w:val="00EF51FB"/>
    <w:rsid w:val="00EF7C74"/>
    <w:rsid w:val="00F0351E"/>
    <w:rsid w:val="00F04FCA"/>
    <w:rsid w:val="00F169F5"/>
    <w:rsid w:val="00F2566B"/>
    <w:rsid w:val="00F3266A"/>
    <w:rsid w:val="00F34447"/>
    <w:rsid w:val="00F3670F"/>
    <w:rsid w:val="00F5014D"/>
    <w:rsid w:val="00F53EBA"/>
    <w:rsid w:val="00F5601C"/>
    <w:rsid w:val="00F613A9"/>
    <w:rsid w:val="00F6214F"/>
    <w:rsid w:val="00F635D2"/>
    <w:rsid w:val="00F64618"/>
    <w:rsid w:val="00F67C14"/>
    <w:rsid w:val="00F733B4"/>
    <w:rsid w:val="00F74AFC"/>
    <w:rsid w:val="00F74C82"/>
    <w:rsid w:val="00F752A7"/>
    <w:rsid w:val="00F7741B"/>
    <w:rsid w:val="00F77DCC"/>
    <w:rsid w:val="00F80E50"/>
    <w:rsid w:val="00F81CE0"/>
    <w:rsid w:val="00F86365"/>
    <w:rsid w:val="00F900EB"/>
    <w:rsid w:val="00F977F3"/>
    <w:rsid w:val="00FB3502"/>
    <w:rsid w:val="00FE3B28"/>
    <w:rsid w:val="00FE57B2"/>
    <w:rsid w:val="0C3F74D8"/>
    <w:rsid w:val="18C717B8"/>
    <w:rsid w:val="1A0D55CE"/>
    <w:rsid w:val="2D6E530E"/>
    <w:rsid w:val="335C685A"/>
    <w:rsid w:val="3749009C"/>
    <w:rsid w:val="387668E5"/>
    <w:rsid w:val="3F251987"/>
    <w:rsid w:val="47DE3129"/>
    <w:rsid w:val="4B1311F0"/>
    <w:rsid w:val="4FE6773D"/>
    <w:rsid w:val="5640534E"/>
    <w:rsid w:val="63AA7D3B"/>
    <w:rsid w:val="67ED1034"/>
    <w:rsid w:val="67ED436E"/>
    <w:rsid w:val="68981CD4"/>
    <w:rsid w:val="69CC51D4"/>
    <w:rsid w:val="6EAF2841"/>
    <w:rsid w:val="754852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eastAsia="仿宋" w:asciiTheme="minorHAnsi" w:hAnsiTheme="minorHAnsi" w:cstheme="minorBidi"/>
      <w:kern w:val="2"/>
      <w:sz w:val="28"/>
      <w:szCs w:val="22"/>
      <w:lang w:val="en-US" w:eastAsia="zh-CN" w:bidi="ar-SA"/>
    </w:rPr>
  </w:style>
  <w:style w:type="paragraph" w:styleId="4">
    <w:name w:val="heading 1"/>
    <w:basedOn w:val="1"/>
    <w:next w:val="1"/>
    <w:link w:val="30"/>
    <w:qFormat/>
    <w:uiPriority w:val="0"/>
    <w:pPr>
      <w:widowControl/>
      <w:spacing w:line="360" w:lineRule="auto"/>
      <w:jc w:val="center"/>
      <w:outlineLvl w:val="0"/>
    </w:pPr>
    <w:rPr>
      <w:rFonts w:ascii="宋体" w:hAnsi="宋体" w:eastAsia="宋体" w:cs="宋体"/>
      <w:b/>
      <w:kern w:val="36"/>
      <w:sz w:val="32"/>
      <w:szCs w:val="48"/>
    </w:rPr>
  </w:style>
  <w:style w:type="paragraph" w:styleId="5">
    <w:name w:val="heading 2"/>
    <w:basedOn w:val="1"/>
    <w:next w:val="1"/>
    <w:link w:val="4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6"/>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link w:val="38"/>
    <w:qFormat/>
    <w:uiPriority w:val="0"/>
    <w:pPr>
      <w:spacing w:after="120"/>
      <w:ind w:left="420" w:leftChars="200" w:firstLine="0" w:firstLineChars="0"/>
    </w:pPr>
    <w:rPr>
      <w:rFonts w:ascii="仿宋_GB2312" w:hAnsi="Times New Roman" w:eastAsia="宋体" w:cs="Times New Roman"/>
      <w:kern w:val="0"/>
      <w:sz w:val="20"/>
      <w:szCs w:val="20"/>
      <w:lang w:val="zh-CN"/>
    </w:rPr>
  </w:style>
  <w:style w:type="paragraph" w:styleId="7">
    <w:name w:val="toc 7"/>
    <w:basedOn w:val="1"/>
    <w:next w:val="1"/>
    <w:unhideWhenUsed/>
    <w:qFormat/>
    <w:uiPriority w:val="39"/>
    <w:pPr>
      <w:ind w:left="2520" w:leftChars="1200" w:firstLine="0" w:firstLineChars="0"/>
    </w:pPr>
    <w:rPr>
      <w:rFonts w:eastAsiaTheme="minorEastAsia"/>
      <w:sz w:val="21"/>
    </w:rPr>
  </w:style>
  <w:style w:type="paragraph" w:styleId="8">
    <w:name w:val="Normal Indent"/>
    <w:basedOn w:val="1"/>
    <w:link w:val="39"/>
    <w:qFormat/>
    <w:uiPriority w:val="0"/>
    <w:pPr>
      <w:spacing w:line="300" w:lineRule="auto"/>
      <w:ind w:firstLine="540" w:firstLineChars="225"/>
    </w:pPr>
    <w:rPr>
      <w:rFonts w:ascii="仿宋_GB2312" w:hAnsi="Times New Roman" w:eastAsia="宋体" w:cs="Times New Roman"/>
      <w:kern w:val="0"/>
      <w:sz w:val="24"/>
      <w:szCs w:val="28"/>
      <w:lang w:val="zh-CN"/>
    </w:rPr>
  </w:style>
  <w:style w:type="paragraph" w:styleId="9">
    <w:name w:val="toc 5"/>
    <w:basedOn w:val="1"/>
    <w:next w:val="1"/>
    <w:unhideWhenUsed/>
    <w:qFormat/>
    <w:uiPriority w:val="39"/>
    <w:pPr>
      <w:ind w:left="1680" w:leftChars="800" w:firstLine="0" w:firstLineChars="0"/>
    </w:pPr>
    <w:rPr>
      <w:rFonts w:eastAsiaTheme="minorEastAsia"/>
      <w:sz w:val="21"/>
    </w:rPr>
  </w:style>
  <w:style w:type="paragraph" w:styleId="10">
    <w:name w:val="toc 3"/>
    <w:basedOn w:val="1"/>
    <w:next w:val="1"/>
    <w:unhideWhenUsed/>
    <w:qFormat/>
    <w:uiPriority w:val="39"/>
    <w:pPr>
      <w:ind w:left="840" w:leftChars="400" w:firstLine="0" w:firstLineChars="0"/>
    </w:pPr>
    <w:rPr>
      <w:rFonts w:eastAsiaTheme="minorEastAsia"/>
      <w:sz w:val="21"/>
    </w:rPr>
  </w:style>
  <w:style w:type="paragraph" w:styleId="11">
    <w:name w:val="toc 8"/>
    <w:basedOn w:val="1"/>
    <w:next w:val="1"/>
    <w:unhideWhenUsed/>
    <w:qFormat/>
    <w:uiPriority w:val="39"/>
    <w:pPr>
      <w:ind w:left="2940" w:leftChars="1400" w:firstLine="0" w:firstLineChars="0"/>
    </w:pPr>
    <w:rPr>
      <w:rFonts w:eastAsiaTheme="minorEastAsia"/>
      <w:sz w:val="21"/>
    </w:rPr>
  </w:style>
  <w:style w:type="paragraph" w:styleId="12">
    <w:name w:val="Date"/>
    <w:basedOn w:val="1"/>
    <w:next w:val="1"/>
    <w:link w:val="33"/>
    <w:qFormat/>
    <w:uiPriority w:val="0"/>
    <w:rPr>
      <w:szCs w:val="20"/>
    </w:rPr>
  </w:style>
  <w:style w:type="paragraph" w:styleId="13">
    <w:name w:val="Balloon Text"/>
    <w:basedOn w:val="1"/>
    <w:link w:val="31"/>
    <w:unhideWhenUsed/>
    <w:qFormat/>
    <w:uiPriority w:val="99"/>
    <w:rPr>
      <w:sz w:val="18"/>
      <w:szCs w:val="18"/>
    </w:rPr>
  </w:style>
  <w:style w:type="paragraph" w:styleId="14">
    <w:name w:val="footer"/>
    <w:basedOn w:val="1"/>
    <w:link w:val="29"/>
    <w:unhideWhenUsed/>
    <w:qFormat/>
    <w:uiPriority w:val="99"/>
    <w:pPr>
      <w:tabs>
        <w:tab w:val="center" w:pos="4153"/>
        <w:tab w:val="right" w:pos="8306"/>
      </w:tabs>
      <w:snapToGrid w:val="0"/>
      <w:jc w:val="left"/>
    </w:pPr>
    <w:rPr>
      <w:sz w:val="18"/>
      <w:szCs w:val="18"/>
    </w:rPr>
  </w:style>
  <w:style w:type="paragraph" w:styleId="15">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right" w:leader="dot" w:pos="8302"/>
      </w:tabs>
      <w:ind w:firstLine="560"/>
    </w:pPr>
    <w:rPr>
      <w:rFonts w:ascii="楷体" w:hAnsi="楷体" w:eastAsia="楷体"/>
    </w:rPr>
  </w:style>
  <w:style w:type="paragraph" w:styleId="17">
    <w:name w:val="toc 4"/>
    <w:basedOn w:val="1"/>
    <w:next w:val="1"/>
    <w:unhideWhenUsed/>
    <w:qFormat/>
    <w:uiPriority w:val="39"/>
    <w:pPr>
      <w:ind w:left="1260" w:leftChars="600" w:firstLine="0" w:firstLineChars="0"/>
    </w:pPr>
    <w:rPr>
      <w:rFonts w:eastAsiaTheme="minorEastAsia"/>
      <w:sz w:val="21"/>
    </w:rPr>
  </w:style>
  <w:style w:type="paragraph" w:styleId="18">
    <w:name w:val="Subtitle"/>
    <w:basedOn w:val="1"/>
    <w:next w:val="1"/>
    <w:link w:val="37"/>
    <w:qFormat/>
    <w:uiPriority w:val="0"/>
    <w:pPr>
      <w:spacing w:line="360" w:lineRule="auto"/>
      <w:ind w:firstLine="0" w:firstLineChars="0"/>
      <w:jc w:val="center"/>
      <w:outlineLvl w:val="1"/>
    </w:pPr>
    <w:rPr>
      <w:rFonts w:eastAsiaTheme="minorEastAsia"/>
      <w:b/>
      <w:bCs/>
      <w:kern w:val="28"/>
      <w:szCs w:val="32"/>
    </w:rPr>
  </w:style>
  <w:style w:type="paragraph" w:styleId="19">
    <w:name w:val="toc 6"/>
    <w:basedOn w:val="1"/>
    <w:next w:val="1"/>
    <w:unhideWhenUsed/>
    <w:qFormat/>
    <w:uiPriority w:val="39"/>
    <w:pPr>
      <w:ind w:left="2100" w:leftChars="1000" w:firstLine="0" w:firstLineChars="0"/>
    </w:pPr>
    <w:rPr>
      <w:rFonts w:eastAsiaTheme="minorEastAsia"/>
      <w:sz w:val="21"/>
    </w:r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ind w:left="3360" w:leftChars="1600" w:firstLine="0" w:firstLineChars="0"/>
    </w:pPr>
    <w:rPr>
      <w:rFonts w:eastAsiaTheme="minorEastAsia"/>
      <w:sz w:val="21"/>
    </w:rPr>
  </w:style>
  <w:style w:type="paragraph" w:styleId="22">
    <w:name w:val="Title"/>
    <w:basedOn w:val="1"/>
    <w:next w:val="1"/>
    <w:link w:val="35"/>
    <w:qFormat/>
    <w:uiPriority w:val="10"/>
    <w:pPr>
      <w:spacing w:before="240" w:after="60"/>
      <w:jc w:val="center"/>
      <w:outlineLvl w:val="0"/>
    </w:pPr>
    <w:rPr>
      <w:rFonts w:eastAsia="楷体" w:asciiTheme="majorHAnsi" w:hAnsiTheme="majorHAnsi" w:cstheme="majorBidi"/>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5"/>
    <w:qFormat/>
    <w:uiPriority w:val="99"/>
    <w:rPr>
      <w:sz w:val="18"/>
      <w:szCs w:val="18"/>
    </w:rPr>
  </w:style>
  <w:style w:type="character" w:customStyle="1" w:styleId="29">
    <w:name w:val="页脚 字符"/>
    <w:basedOn w:val="25"/>
    <w:link w:val="14"/>
    <w:qFormat/>
    <w:uiPriority w:val="99"/>
    <w:rPr>
      <w:sz w:val="18"/>
      <w:szCs w:val="18"/>
    </w:rPr>
  </w:style>
  <w:style w:type="character" w:customStyle="1" w:styleId="30">
    <w:name w:val="标题 1 字符"/>
    <w:basedOn w:val="25"/>
    <w:link w:val="4"/>
    <w:qFormat/>
    <w:uiPriority w:val="0"/>
    <w:rPr>
      <w:rFonts w:ascii="宋体" w:hAnsi="宋体" w:eastAsia="宋体" w:cs="宋体"/>
      <w:b/>
      <w:kern w:val="36"/>
      <w:sz w:val="32"/>
      <w:szCs w:val="48"/>
    </w:rPr>
  </w:style>
  <w:style w:type="character" w:customStyle="1" w:styleId="31">
    <w:name w:val="批注框文本 字符"/>
    <w:basedOn w:val="25"/>
    <w:link w:val="13"/>
    <w:semiHidden/>
    <w:qFormat/>
    <w:uiPriority w:val="99"/>
    <w:rPr>
      <w:sz w:val="18"/>
      <w:szCs w:val="18"/>
    </w:rPr>
  </w:style>
  <w:style w:type="paragraph" w:styleId="32">
    <w:name w:val="List Paragraph"/>
    <w:basedOn w:val="1"/>
    <w:qFormat/>
    <w:uiPriority w:val="34"/>
    <w:pPr>
      <w:ind w:firstLine="420"/>
    </w:pPr>
  </w:style>
  <w:style w:type="character" w:customStyle="1" w:styleId="33">
    <w:name w:val="日期 字符"/>
    <w:link w:val="12"/>
    <w:qFormat/>
    <w:uiPriority w:val="0"/>
    <w:rPr>
      <w:kern w:val="2"/>
      <w:sz w:val="28"/>
    </w:rPr>
  </w:style>
  <w:style w:type="character" w:customStyle="1" w:styleId="34">
    <w:name w:val="日期 Char"/>
    <w:basedOn w:val="25"/>
    <w:semiHidden/>
    <w:qFormat/>
    <w:uiPriority w:val="99"/>
    <w:rPr>
      <w:kern w:val="2"/>
      <w:sz w:val="21"/>
      <w:szCs w:val="22"/>
    </w:rPr>
  </w:style>
  <w:style w:type="character" w:customStyle="1" w:styleId="35">
    <w:name w:val="标题 字符"/>
    <w:basedOn w:val="25"/>
    <w:link w:val="22"/>
    <w:qFormat/>
    <w:uiPriority w:val="10"/>
    <w:rPr>
      <w:rFonts w:eastAsia="楷体" w:asciiTheme="majorHAnsi" w:hAnsiTheme="majorHAnsi" w:cstheme="majorBidi"/>
      <w:b/>
      <w:bCs/>
      <w:kern w:val="2"/>
      <w:sz w:val="32"/>
      <w:szCs w:val="32"/>
    </w:rPr>
  </w:style>
  <w:style w:type="character" w:customStyle="1" w:styleId="36">
    <w:name w:val="标题 4 字符"/>
    <w:basedOn w:val="25"/>
    <w:link w:val="6"/>
    <w:semiHidden/>
    <w:qFormat/>
    <w:uiPriority w:val="9"/>
    <w:rPr>
      <w:rFonts w:asciiTheme="majorHAnsi" w:hAnsiTheme="majorHAnsi" w:eastAsiaTheme="majorEastAsia" w:cstheme="majorBidi"/>
      <w:b/>
      <w:bCs/>
      <w:kern w:val="2"/>
      <w:sz w:val="28"/>
      <w:szCs w:val="28"/>
    </w:rPr>
  </w:style>
  <w:style w:type="character" w:customStyle="1" w:styleId="37">
    <w:name w:val="副标题 字符"/>
    <w:basedOn w:val="25"/>
    <w:link w:val="18"/>
    <w:qFormat/>
    <w:uiPriority w:val="0"/>
    <w:rPr>
      <w:b/>
      <w:bCs/>
      <w:kern w:val="28"/>
      <w:sz w:val="28"/>
      <w:szCs w:val="32"/>
    </w:rPr>
  </w:style>
  <w:style w:type="character" w:customStyle="1" w:styleId="38">
    <w:name w:val="正文文本缩进 字符"/>
    <w:link w:val="3"/>
    <w:qFormat/>
    <w:uiPriority w:val="0"/>
    <w:rPr>
      <w:rFonts w:ascii="仿宋_GB2312" w:hAnsi="Times New Roman" w:eastAsia="宋体" w:cs="Times New Roman"/>
      <w:lang w:val="zh-CN"/>
    </w:rPr>
  </w:style>
  <w:style w:type="character" w:customStyle="1" w:styleId="39">
    <w:name w:val="正文缩进 字符"/>
    <w:link w:val="8"/>
    <w:qFormat/>
    <w:uiPriority w:val="0"/>
    <w:rPr>
      <w:rFonts w:ascii="仿宋_GB2312" w:hAnsi="Times New Roman" w:eastAsia="宋体" w:cs="Times New Roman"/>
      <w:sz w:val="24"/>
      <w:szCs w:val="28"/>
      <w:lang w:val="zh-CN"/>
    </w:rPr>
  </w:style>
  <w:style w:type="character" w:customStyle="1" w:styleId="40">
    <w:name w:val="正文文本缩进 字符1"/>
    <w:basedOn w:val="25"/>
    <w:semiHidden/>
    <w:qFormat/>
    <w:uiPriority w:val="99"/>
    <w:rPr>
      <w:rFonts w:eastAsia="仿宋"/>
      <w:kern w:val="2"/>
      <w:sz w:val="28"/>
      <w:szCs w:val="22"/>
    </w:rPr>
  </w:style>
  <w:style w:type="paragraph" w:customStyle="1" w:styleId="41">
    <w:name w:val="TOC Heading"/>
    <w:basedOn w:val="4"/>
    <w:next w:val="1"/>
    <w:unhideWhenUsed/>
    <w:qFormat/>
    <w:uiPriority w:val="39"/>
    <w:pPr>
      <w:keepNext/>
      <w:keepLines/>
      <w:spacing w:before="240" w:line="259" w:lineRule="auto"/>
      <w:ind w:firstLine="0" w:firstLineChars="0"/>
      <w:outlineLvl w:val="9"/>
    </w:pPr>
    <w:rPr>
      <w:rFonts w:asciiTheme="majorHAnsi" w:hAnsiTheme="majorHAnsi" w:eastAsiaTheme="majorEastAsia" w:cstheme="majorBidi"/>
      <w:color w:val="376092" w:themeColor="accent1" w:themeShade="BF"/>
      <w:kern w:val="0"/>
      <w:szCs w:val="32"/>
    </w:rPr>
  </w:style>
  <w:style w:type="character" w:customStyle="1" w:styleId="42">
    <w:name w:val="未处理的提及1"/>
    <w:basedOn w:val="25"/>
    <w:semiHidden/>
    <w:unhideWhenUsed/>
    <w:qFormat/>
    <w:uiPriority w:val="99"/>
    <w:rPr>
      <w:color w:val="605E5C"/>
      <w:shd w:val="clear" w:color="auto" w:fill="E1DFDD"/>
    </w:rPr>
  </w:style>
  <w:style w:type="character" w:customStyle="1" w:styleId="43">
    <w:name w:val="正文1 Char"/>
    <w:link w:val="44"/>
    <w:qFormat/>
    <w:uiPriority w:val="0"/>
    <w:rPr>
      <w:rFonts w:ascii="Times New Roman" w:hAnsi="Times New Roman" w:eastAsia="仿宋_GB2312" w:cs="Times New Roman"/>
      <w:sz w:val="28"/>
    </w:rPr>
  </w:style>
  <w:style w:type="paragraph" w:customStyle="1" w:styleId="44">
    <w:name w:val="正文1"/>
    <w:basedOn w:val="1"/>
    <w:link w:val="43"/>
    <w:qFormat/>
    <w:uiPriority w:val="0"/>
    <w:pPr>
      <w:snapToGrid w:val="0"/>
      <w:spacing w:line="500" w:lineRule="exact"/>
      <w:ind w:firstLine="560"/>
    </w:pPr>
    <w:rPr>
      <w:rFonts w:ascii="Times New Roman" w:hAnsi="Times New Roman" w:eastAsia="仿宋_GB2312" w:cs="Times New Roman"/>
      <w:kern w:val="0"/>
      <w:szCs w:val="20"/>
    </w:rPr>
  </w:style>
  <w:style w:type="character" w:customStyle="1" w:styleId="45">
    <w:name w:val="标题 2 字符"/>
    <w:basedOn w:val="25"/>
    <w:link w:val="5"/>
    <w:semiHidden/>
    <w:qFormat/>
    <w:uiPriority w:val="9"/>
    <w:rPr>
      <w:rFonts w:asciiTheme="majorHAnsi" w:hAnsiTheme="majorHAnsi" w:eastAsiaTheme="majorEastAsia" w:cstheme="majorBidi"/>
      <w:b/>
      <w:bCs/>
      <w:kern w:val="2"/>
      <w:sz w:val="32"/>
      <w:szCs w:val="32"/>
    </w:rPr>
  </w:style>
  <w:style w:type="character" w:customStyle="1" w:styleId="46">
    <w:name w:val="font81"/>
    <w:basedOn w:val="25"/>
    <w:qFormat/>
    <w:uiPriority w:val="0"/>
    <w:rPr>
      <w:rFonts w:hint="eastAsia" w:ascii="宋体" w:hAnsi="宋体" w:eastAsia="宋体" w:cs="宋体"/>
      <w:color w:val="000000"/>
      <w:sz w:val="24"/>
      <w:szCs w:val="24"/>
      <w:u w:val="none"/>
    </w:rPr>
  </w:style>
  <w:style w:type="character" w:customStyle="1" w:styleId="47">
    <w:name w:val="font31"/>
    <w:basedOn w:val="25"/>
    <w:qFormat/>
    <w:uiPriority w:val="0"/>
    <w:rPr>
      <w:rFonts w:hint="default" w:ascii="Times New Roman" w:hAnsi="Times New Roman" w:cs="Times New Roman"/>
      <w:color w:val="000000"/>
      <w:sz w:val="24"/>
      <w:szCs w:val="24"/>
      <w:u w:val="none"/>
    </w:rPr>
  </w:style>
  <w:style w:type="character" w:customStyle="1" w:styleId="48">
    <w:name w:val="font51"/>
    <w:basedOn w:val="25"/>
    <w:qFormat/>
    <w:uiPriority w:val="0"/>
    <w:rPr>
      <w:rFonts w:hint="default" w:ascii="Times New Roman" w:hAnsi="Times New Roman" w:cs="Times New Roman"/>
      <w:color w:val="000000"/>
      <w:sz w:val="24"/>
      <w:szCs w:val="24"/>
      <w:u w:val="none"/>
    </w:rPr>
  </w:style>
  <w:style w:type="character" w:customStyle="1" w:styleId="49">
    <w:name w:val="font41"/>
    <w:basedOn w:val="25"/>
    <w:qFormat/>
    <w:uiPriority w:val="0"/>
    <w:rPr>
      <w:rFonts w:hint="default" w:ascii="Times New Roman" w:hAnsi="Times New Roman" w:cs="Times New Roman"/>
      <w:color w:val="000000"/>
      <w:sz w:val="24"/>
      <w:szCs w:val="24"/>
      <w:u w:val="none"/>
    </w:rPr>
  </w:style>
</w:styles>
</file>

<file path=word/_rels/document.xml.rels>&#65279;<?xml version="1.0" encoding="utf-8"?><Relationships xmlns="http://schemas.openxmlformats.org/package/2006/relationships"><Relationship Type="http://schemas.openxmlformats.org/officeDocument/2006/relationships/footer" Target="footer2.xml" Id="rId9" /><Relationship Type="http://schemas.openxmlformats.org/officeDocument/2006/relationships/footer" Target="footer1.xml" Id="rId8" /><Relationship Type="http://schemas.openxmlformats.org/officeDocument/2006/relationships/header" Target="header3.xml" Id="rId7" /><Relationship Type="http://schemas.openxmlformats.org/officeDocument/2006/relationships/header" Target="header2.xml" Id="rId6" /><Relationship Type="http://schemas.openxmlformats.org/officeDocument/2006/relationships/header" Target="header1.xml" Id="rId5" /><Relationship Type="http://schemas.openxmlformats.org/officeDocument/2006/relationships/endnotes" Target="endnotes.xml" Id="rId4" /><Relationship Type="http://schemas.openxmlformats.org/officeDocument/2006/relationships/footnotes" Target="footnotes.xml" Id="rId3" /><Relationship Type="http://schemas.openxmlformats.org/officeDocument/2006/relationships/settings" Target="settings.xml" Id="rId2" /><Relationship Type="http://schemas.openxmlformats.org/officeDocument/2006/relationships/fontTable" Target="fontTable.xml" Id="rId14" /><Relationship Type="http://schemas.openxmlformats.org/officeDocument/2006/relationships/customXml" Target="../customXml/item1.xml" Id="rId13" /><Relationship Type="http://schemas.openxmlformats.org/officeDocument/2006/relationships/numbering" Target="numbering.xml" Id="rId12" /><Relationship Type="http://schemas.openxmlformats.org/officeDocument/2006/relationships/theme" Target="theme/theme1.xml" Id="rId11" /><Relationship Type="http://schemas.openxmlformats.org/officeDocument/2006/relationships/footer" Target="footer3.xml" Id="rId10" /><Relationship Type="http://schemas.openxmlformats.org/officeDocument/2006/relationships/styles" Target="styles.xml" Id="rId1"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CCECA-1C9B-4BFF-A333-3854566CC30B}">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6368</Words>
  <Characters>6779</Characters>
  <Lines>54</Lines>
  <Paragraphs>15</Paragraphs>
  <TotalTime>29</TotalTime>
  <ScaleCrop>false</ScaleCrop>
  <LinksUpToDate>false</LinksUpToDate>
  <CharactersWithSpaces>7121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2019-03-07T07:42:00Z</dcterms:created>
  <dc:creator>T460</dc:creator>
  <cp:lastModifiedBy>曲兆伟</cp:lastModifiedBy>
  <cp:lastPrinted>2019-02-24T05:06:00Z</cp:lastPrinted>
  <dcterms:modified xsi:type="dcterms:W3CDTF">2023-01-02T03:26:01Z</dcterms:modified>
  <cp:revision>54</cp:revision>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KSOProductBuildVer">
    <vt:lpwstr>2052-11.1.0.12980</vt:lpwstr>
  </op:property>
  <op:property fmtid="{D5CDD505-2E9C-101B-9397-08002B2CF9AE}" pid="3" name="ICV">
    <vt:lpwstr>C4DA90832AE543CEA999CB17C6C88EE6</vt:lpwstr>
  </op:property>
  <op:property fmtid="{D5CDD505-2E9C-101B-9397-08002B2CF9AE}" pid="4" name="_IPGFID">
    <vt:lpwstr>[DocID]=1486010D-9B4A-4323-8324-73B31900275B</vt:lpwstr>
  </op:property>
  <op:property fmtid="{D5CDD505-2E9C-101B-9397-08002B2CF9AE}" pid="5" name="_IPGFLOW_P-1_E-1_FP-1_SP-1_CV-19ACBD02_CN-A09C4F64">
    <vt:lpwstr>pEorkJIEGvUA5yG7GschJyLw5jLYe/D5dQhJVkjJTCfBlybKmG9qy7dd55qH4N+NMoH4SP29n+5mj35x4SugImnQTi7EDoYhCbcB9dD0GIdpQJ/R82KQVn+JL6IrzOSJY8xMvk8kRLU7qQDUFmaJWydj4EoZEBjRGXYoNsV5J/iR2NOz0uPpxaJCwZgb2vL9OFfahTHXxwV3Fko0EwNS7JUEKallzD6JJYvpPfnzozH2Cgv56lRpkVfKbon5YU7</vt:lpwstr>
  </op:property>
  <op:property fmtid="{D5CDD505-2E9C-101B-9397-08002B2CF9AE}" pid="6" name="_IPGFLOW_P-1_E-1_FP-1_SP-2_CV-1A3A4550_CN-76E52A02">
    <vt:lpwstr>JOBhzJP+RWfszTXVATdCiZGYHrN+Iv0vJ660LhpedZVbfJRBlEePAociD72B4Ha03ZSVfX5xLOBI2526yCq/WUUpvuzuZ0u5lglwh+fiIGjKFEQLpMSZBaDl4Z2DdPrjhCcqkrDAa/uH28Q43ccqdbqww01KpoTnCq80mVCvtj3Rcnegm6m2WVmcPBUWaP5GX</vt:lpwstr>
  </op:property>
  <op:property fmtid="{D5CDD505-2E9C-101B-9397-08002B2CF9AE}" pid="7" name="_IPGFLOW_P-1_E-0_FP-1_CV-60DDE677_CN-27447184">
    <vt:lpwstr>DPSPMK|3|448|2|0</vt:lpwstr>
  </op:property>
  <op:property fmtid="{D5CDD505-2E9C-101B-9397-08002B2CF9AE}" pid="8" name="_IPGFLOW_P-1_E-0_CV-8A14B2B5_CN-F700DF50">
    <vt:lpwstr>DPFPMK|3|50|2|0</vt:lpwstr>
  </op:property>
  <op:property fmtid="{D5CDD505-2E9C-101B-9397-08002B2CF9AE}" pid="9" name="_IPGFLOW_P-1_E-1_FP-2_SP-1_CV-556933A0_CN-F6A2A328">
    <vt:lpwstr>pEorkJIEGvUA5yG7GschJ7SFgE+jzkGR79zaai82YOjizwW1rHYNUIOm1PjSeP12yolWrVjF+RiOKli6ntXhYDwA+V2kgQe+WQH27IVAbU8hdv2YoCPY5z5NqaYuhiuc0DMLyEVl4y9em+1WSXVgy7gOllMzkcUc8UTtmLez7y/1cc8lGKKNfcp1xFmwrnv4DtCW/YTTPsEbm7pmPIT6Q1c2J2PjkxE+H4UIGCiO6gPKZeJakrwprm6GAHy0MAA</vt:lpwstr>
  </op:property>
  <op:property fmtid="{D5CDD505-2E9C-101B-9397-08002B2CF9AE}" pid="10" name="_IPGFLOW_P-1_E-1_FP-2_SP-2_CV-68A4AD27_CN-4079F959">
    <vt:lpwstr>cEfY3v5OK7cSp70p4tGBEc+00mAgLXu/zlmuKB8zznjU1Wr97pg+lEbHKuBzkm/QRTtHc1mTl8b7K8BhL4Vven7mD7y0SN9zXfvHSm3Ef6T4=</vt:lpwstr>
  </op:property>
  <op:property fmtid="{D5CDD505-2E9C-101B-9397-08002B2CF9AE}" pid="11" name="_IPGFLOW_P-1_E-0_FP-2_CV-2D4294F3_CN-6877B8C2">
    <vt:lpwstr>DPSPMK|3|364|2|0</vt:lpwstr>
  </op:property>
</op:Properties>
</file>